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6"/>
        <w:ind w:left="1553" w:right="0" w:firstLine="0"/>
        <w:jc w:val="left"/>
        <w:rPr>
          <w:b/>
          <w:sz w:val="22"/>
        </w:rPr>
      </w:pPr>
      <w:r>
        <w:rPr>
          <w:b/>
          <w:sz w:val="22"/>
        </w:rPr>
        <mc:AlternateContent>
          <mc:Choice Requires="wps">
            <w:drawing>
              <wp:anchor distT="0" distB="0" distL="0" distR="0" allowOverlap="1" layoutInCell="1" locked="0" behindDoc="1" simplePos="0" relativeHeight="487519744">
                <wp:simplePos x="0" y="0"/>
                <wp:positionH relativeFrom="page">
                  <wp:posOffset>323850</wp:posOffset>
                </wp:positionH>
                <wp:positionV relativeFrom="page">
                  <wp:posOffset>2273935</wp:posOffset>
                </wp:positionV>
                <wp:extent cx="604202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042025" cy="19050"/>
                        </a:xfrm>
                        <a:custGeom>
                          <a:avLst/>
                          <a:gdLst/>
                          <a:ahLst/>
                          <a:cxnLst/>
                          <a:rect l="l" t="t" r="r" b="b"/>
                          <a:pathLst>
                            <a:path w="6042025" h="19050">
                              <a:moveTo>
                                <a:pt x="6041771" y="0"/>
                              </a:moveTo>
                              <a:lnTo>
                                <a:pt x="0" y="0"/>
                              </a:lnTo>
                              <a:lnTo>
                                <a:pt x="0" y="19050"/>
                              </a:lnTo>
                              <a:lnTo>
                                <a:pt x="6041771" y="19050"/>
                              </a:lnTo>
                              <a:lnTo>
                                <a:pt x="60417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5pt;margin-top:179.050003pt;width:475.73pt;height:1.5pt;mso-position-horizontal-relative:page;mso-position-vertical-relative:page;z-index:-15796736" id="docshape1" filled="true" fillcolor="#000000" stroked="false">
                <v:fill type="solid"/>
                <w10:wrap type="none"/>
              </v:rect>
            </w:pict>
          </mc:Fallback>
        </mc:AlternateContent>
      </w:r>
      <w:r>
        <w:rPr>
          <w:b/>
          <w:sz w:val="22"/>
        </w:rPr>
        <w:t>SECRETARIA</w:t>
      </w:r>
      <w:r>
        <w:rPr>
          <w:b/>
          <w:spacing w:val="-3"/>
          <w:sz w:val="22"/>
        </w:rPr>
        <w:t> </w:t>
      </w:r>
      <w:r>
        <w:rPr>
          <w:b/>
          <w:sz w:val="22"/>
        </w:rPr>
        <w:t>MUNICIPAL</w:t>
      </w:r>
      <w:r>
        <w:rPr>
          <w:b/>
          <w:spacing w:val="-2"/>
          <w:sz w:val="22"/>
        </w:rPr>
        <w:t> </w:t>
      </w:r>
      <w:r>
        <w:rPr>
          <w:b/>
          <w:sz w:val="22"/>
        </w:rPr>
        <w:t>DE</w:t>
      </w:r>
      <w:r>
        <w:rPr>
          <w:b/>
          <w:spacing w:val="-2"/>
          <w:sz w:val="22"/>
        </w:rPr>
        <w:t> </w:t>
      </w:r>
      <w:r>
        <w:rPr>
          <w:b/>
          <w:sz w:val="22"/>
        </w:rPr>
        <w:t>DIREITOS</w:t>
      </w:r>
      <w:r>
        <w:rPr>
          <w:b/>
          <w:spacing w:val="-3"/>
          <w:sz w:val="22"/>
        </w:rPr>
        <w:t> </w:t>
      </w:r>
      <w:r>
        <w:rPr>
          <w:b/>
          <w:sz w:val="22"/>
        </w:rPr>
        <w:t>HUMANOS</w:t>
      </w:r>
      <w:r>
        <w:rPr>
          <w:b/>
          <w:spacing w:val="-7"/>
          <w:sz w:val="22"/>
        </w:rPr>
        <w:t> </w:t>
      </w:r>
      <w:r>
        <w:rPr>
          <w:b/>
          <w:sz w:val="22"/>
        </w:rPr>
        <w:t>E</w:t>
      </w:r>
      <w:r>
        <w:rPr>
          <w:b/>
          <w:spacing w:val="-1"/>
          <w:sz w:val="22"/>
        </w:rPr>
        <w:t> </w:t>
      </w:r>
      <w:r>
        <w:rPr>
          <w:b/>
          <w:sz w:val="22"/>
        </w:rPr>
        <w:t>CIDADANIA</w:t>
      </w:r>
      <w:r>
        <w:rPr>
          <w:b/>
          <w:spacing w:val="5"/>
          <w:sz w:val="22"/>
        </w:rPr>
        <w:t> </w:t>
      </w:r>
      <w:r>
        <w:rPr>
          <w:b/>
          <w:sz w:val="22"/>
        </w:rPr>
        <w:t>-</w:t>
      </w:r>
      <w:r>
        <w:rPr>
          <w:b/>
          <w:spacing w:val="-1"/>
          <w:sz w:val="22"/>
        </w:rPr>
        <w:t> </w:t>
      </w:r>
      <w:r>
        <w:rPr>
          <w:b/>
          <w:spacing w:val="-2"/>
          <w:sz w:val="22"/>
        </w:rPr>
        <w:t>SMDHC</w:t>
      </w:r>
    </w:p>
    <w:p>
      <w:pPr>
        <w:spacing w:before="241"/>
        <w:ind w:left="51" w:right="135" w:firstLine="0"/>
        <w:jc w:val="center"/>
        <w:rPr>
          <w:b/>
          <w:sz w:val="22"/>
        </w:rPr>
      </w:pPr>
      <w:r>
        <w:rPr>
          <w:b/>
          <w:sz w:val="22"/>
        </w:rPr>
        <w:t>COORDENAÇÃO</w:t>
      </w:r>
      <w:r>
        <w:rPr>
          <w:b/>
          <w:spacing w:val="-2"/>
          <w:sz w:val="22"/>
        </w:rPr>
        <w:t> </w:t>
      </w:r>
      <w:r>
        <w:rPr>
          <w:b/>
          <w:sz w:val="22"/>
        </w:rPr>
        <w:t>DE</w:t>
      </w:r>
      <w:r>
        <w:rPr>
          <w:b/>
          <w:spacing w:val="-2"/>
          <w:sz w:val="22"/>
        </w:rPr>
        <w:t> </w:t>
      </w:r>
      <w:r>
        <w:rPr>
          <w:b/>
          <w:sz w:val="22"/>
        </w:rPr>
        <w:t>POLÍTICAS</w:t>
      </w:r>
      <w:r>
        <w:rPr>
          <w:b/>
          <w:spacing w:val="-3"/>
          <w:sz w:val="22"/>
        </w:rPr>
        <w:t> </w:t>
      </w:r>
      <w:r>
        <w:rPr>
          <w:b/>
          <w:sz w:val="22"/>
        </w:rPr>
        <w:t>PARA</w:t>
      </w:r>
      <w:r>
        <w:rPr>
          <w:b/>
          <w:spacing w:val="-2"/>
          <w:sz w:val="22"/>
        </w:rPr>
        <w:t> </w:t>
      </w:r>
      <w:r>
        <w:rPr>
          <w:b/>
          <w:sz w:val="22"/>
        </w:rPr>
        <w:t>IMIGRANTES</w:t>
      </w:r>
      <w:r>
        <w:rPr>
          <w:b/>
          <w:spacing w:val="-6"/>
          <w:sz w:val="22"/>
        </w:rPr>
        <w:t> </w:t>
      </w:r>
      <w:r>
        <w:rPr>
          <w:b/>
          <w:sz w:val="22"/>
        </w:rPr>
        <w:t>E</w:t>
      </w:r>
      <w:r>
        <w:rPr>
          <w:b/>
          <w:spacing w:val="-1"/>
          <w:sz w:val="22"/>
        </w:rPr>
        <w:t> </w:t>
      </w:r>
      <w:r>
        <w:rPr>
          <w:b/>
          <w:sz w:val="22"/>
        </w:rPr>
        <w:t>PROMOÇÃO</w:t>
      </w:r>
      <w:r>
        <w:rPr>
          <w:b/>
          <w:spacing w:val="-2"/>
          <w:sz w:val="22"/>
        </w:rPr>
        <w:t> </w:t>
      </w:r>
      <w:r>
        <w:rPr>
          <w:b/>
          <w:sz w:val="22"/>
        </w:rPr>
        <w:t>DO</w:t>
      </w:r>
      <w:r>
        <w:rPr>
          <w:b/>
          <w:spacing w:val="-2"/>
          <w:sz w:val="22"/>
        </w:rPr>
        <w:t> </w:t>
      </w:r>
      <w:r>
        <w:rPr>
          <w:b/>
          <w:sz w:val="22"/>
        </w:rPr>
        <w:t>TRABALHO</w:t>
      </w:r>
      <w:r>
        <w:rPr>
          <w:b/>
          <w:spacing w:val="-7"/>
          <w:sz w:val="22"/>
        </w:rPr>
        <w:t> </w:t>
      </w:r>
      <w:r>
        <w:rPr>
          <w:b/>
          <w:sz w:val="22"/>
        </w:rPr>
        <w:t>DECENTE</w:t>
      </w:r>
      <w:r>
        <w:rPr>
          <w:b/>
          <w:spacing w:val="6"/>
          <w:sz w:val="22"/>
        </w:rPr>
        <w:t> </w:t>
      </w:r>
      <w:r>
        <w:rPr>
          <w:b/>
          <w:spacing w:val="-10"/>
          <w:sz w:val="22"/>
        </w:rPr>
        <w:t>-</w:t>
      </w:r>
    </w:p>
    <w:p>
      <w:pPr>
        <w:spacing w:before="42"/>
        <w:ind w:left="43" w:right="851" w:firstLine="0"/>
        <w:jc w:val="center"/>
        <w:rPr>
          <w:b/>
          <w:sz w:val="22"/>
        </w:rPr>
      </w:pPr>
      <w:r>
        <w:rPr>
          <w:b/>
          <w:spacing w:val="-2"/>
          <w:sz w:val="22"/>
        </w:rPr>
        <w:t>CPIPTD</w:t>
      </w:r>
    </w:p>
    <w:p>
      <w:pPr>
        <w:spacing w:line="451" w:lineRule="auto" w:before="242"/>
        <w:ind w:left="1779" w:right="1862" w:firstLine="0"/>
        <w:jc w:val="center"/>
        <w:rPr>
          <w:b/>
          <w:sz w:val="22"/>
        </w:rPr>
      </w:pPr>
      <w:r>
        <w:rPr>
          <w:b/>
          <w:sz w:val="22"/>
        </w:rPr>
        <w:t>DEPARTAMENTO</w:t>
      </w:r>
      <w:r>
        <w:rPr>
          <w:b/>
          <w:spacing w:val="-7"/>
          <w:sz w:val="22"/>
        </w:rPr>
        <w:t> </w:t>
      </w:r>
      <w:r>
        <w:rPr>
          <w:b/>
          <w:sz w:val="22"/>
        </w:rPr>
        <w:t>DE</w:t>
      </w:r>
      <w:r>
        <w:rPr>
          <w:b/>
          <w:spacing w:val="-6"/>
          <w:sz w:val="22"/>
        </w:rPr>
        <w:t> </w:t>
      </w:r>
      <w:r>
        <w:rPr>
          <w:b/>
          <w:sz w:val="22"/>
        </w:rPr>
        <w:t>PARTICIPAÇÃO</w:t>
      </w:r>
      <w:r>
        <w:rPr>
          <w:b/>
          <w:spacing w:val="-7"/>
          <w:sz w:val="22"/>
        </w:rPr>
        <w:t> </w:t>
      </w:r>
      <w:r>
        <w:rPr>
          <w:b/>
          <w:sz w:val="22"/>
        </w:rPr>
        <w:t>SOCIAL</w:t>
      </w:r>
      <w:r>
        <w:rPr>
          <w:b/>
          <w:spacing w:val="-7"/>
          <w:sz w:val="22"/>
        </w:rPr>
        <w:t> </w:t>
      </w:r>
      <w:r>
        <w:rPr>
          <w:b/>
          <w:sz w:val="22"/>
        </w:rPr>
        <w:t>-</w:t>
      </w:r>
      <w:r>
        <w:rPr>
          <w:b/>
          <w:spacing w:val="-6"/>
          <w:sz w:val="22"/>
        </w:rPr>
        <w:t> </w:t>
      </w:r>
      <w:r>
        <w:rPr>
          <w:b/>
          <w:sz w:val="22"/>
        </w:rPr>
        <w:t>DPS CONSELHO MUNICIPAL DOS IMIGRANTES - CMI</w:t>
      </w:r>
    </w:p>
    <w:p>
      <w:pPr>
        <w:pStyle w:val="Heading1"/>
        <w:spacing w:line="362" w:lineRule="auto"/>
      </w:pPr>
      <w:r>
        <w:rPr>
          <w:color w:val="231F20"/>
        </w:rPr>
        <w:t>ATA</w:t>
      </w:r>
      <w:r>
        <w:rPr>
          <w:color w:val="231F20"/>
          <w:spacing w:val="-4"/>
        </w:rPr>
        <w:t> </w:t>
      </w:r>
      <w:r>
        <w:rPr>
          <w:color w:val="231F20"/>
        </w:rPr>
        <w:t>DA</w:t>
      </w:r>
      <w:r>
        <w:rPr>
          <w:color w:val="231F20"/>
          <w:spacing w:val="-4"/>
        </w:rPr>
        <w:t> </w:t>
      </w:r>
      <w:r>
        <w:rPr>
          <w:color w:val="231F20"/>
        </w:rPr>
        <w:t>91ª</w:t>
      </w:r>
      <w:r>
        <w:rPr>
          <w:color w:val="231F20"/>
          <w:spacing w:val="-6"/>
        </w:rPr>
        <w:t> </w:t>
      </w:r>
      <w:r>
        <w:rPr>
          <w:color w:val="231F20"/>
        </w:rPr>
        <w:t>REUNIÃO</w:t>
      </w:r>
      <w:r>
        <w:rPr>
          <w:color w:val="231F20"/>
          <w:spacing w:val="-8"/>
        </w:rPr>
        <w:t> </w:t>
      </w:r>
      <w:r>
        <w:rPr>
          <w:color w:val="231F20"/>
        </w:rPr>
        <w:t>ORDINÁRIA</w:t>
      </w:r>
      <w:r>
        <w:rPr>
          <w:color w:val="231F20"/>
          <w:spacing w:val="-4"/>
        </w:rPr>
        <w:t> </w:t>
      </w:r>
      <w:r>
        <w:rPr>
          <w:color w:val="231F20"/>
        </w:rPr>
        <w:t>DO</w:t>
      </w:r>
      <w:r>
        <w:rPr>
          <w:color w:val="231F20"/>
          <w:spacing w:val="-3"/>
        </w:rPr>
        <w:t> </w:t>
      </w:r>
      <w:r>
        <w:rPr>
          <w:color w:val="231F20"/>
        </w:rPr>
        <w:t>CONSELHO</w:t>
      </w:r>
      <w:r>
        <w:rPr>
          <w:color w:val="231F20"/>
          <w:spacing w:val="-3"/>
        </w:rPr>
        <w:t> </w:t>
      </w:r>
      <w:r>
        <w:rPr>
          <w:color w:val="231F20"/>
        </w:rPr>
        <w:t>MUNICIPAL</w:t>
      </w:r>
      <w:r>
        <w:rPr>
          <w:color w:val="231F20"/>
          <w:spacing w:val="-2"/>
        </w:rPr>
        <w:t> </w:t>
      </w:r>
      <w:r>
        <w:rPr>
          <w:color w:val="231F20"/>
        </w:rPr>
        <w:t>DE IMIGRANTES JUNHO/2026</w:t>
      </w:r>
    </w:p>
    <w:p>
      <w:pPr>
        <w:pStyle w:val="BodyText"/>
        <w:spacing w:before="0"/>
        <w:ind w:left="0"/>
        <w:jc w:val="left"/>
        <w:rPr>
          <w:b/>
          <w:sz w:val="28"/>
        </w:rPr>
      </w:pPr>
    </w:p>
    <w:p>
      <w:pPr>
        <w:pStyle w:val="BodyText"/>
        <w:spacing w:before="141"/>
        <w:ind w:left="0"/>
        <w:jc w:val="left"/>
        <w:rPr>
          <w:b/>
          <w:sz w:val="28"/>
        </w:rPr>
      </w:pPr>
    </w:p>
    <w:p>
      <w:pPr>
        <w:spacing w:before="0"/>
        <w:ind w:left="127" w:right="0" w:firstLine="0"/>
        <w:jc w:val="left"/>
        <w:rPr>
          <w:b/>
          <w:sz w:val="22"/>
        </w:rPr>
      </w:pPr>
      <w:r>
        <w:rPr>
          <w:b/>
          <w:spacing w:val="-2"/>
          <w:sz w:val="22"/>
        </w:rPr>
        <w:t>Pautas:</w:t>
      </w:r>
    </w:p>
    <w:p>
      <w:pPr>
        <w:pStyle w:val="BodyText"/>
        <w:spacing w:before="225"/>
        <w:ind w:left="0"/>
        <w:jc w:val="left"/>
        <w:rPr>
          <w:b/>
        </w:rPr>
      </w:pPr>
    </w:p>
    <w:p>
      <w:pPr>
        <w:pStyle w:val="ListParagraph"/>
        <w:numPr>
          <w:ilvl w:val="0"/>
          <w:numId w:val="1"/>
        </w:numPr>
        <w:tabs>
          <w:tab w:pos="846" w:val="left" w:leader="none"/>
          <w:tab w:pos="848" w:val="left" w:leader="none"/>
        </w:tabs>
        <w:spacing w:line="218" w:lineRule="auto" w:before="1" w:after="0"/>
        <w:ind w:left="848" w:right="213" w:hanging="361"/>
        <w:jc w:val="left"/>
        <w:rPr>
          <w:sz w:val="22"/>
        </w:rPr>
      </w:pPr>
      <w:r>
        <w:rPr>
          <w:sz w:val="22"/>
        </w:rPr>
        <w:t>Apresentação</w:t>
      </w:r>
      <w:r>
        <w:rPr>
          <w:spacing w:val="40"/>
          <w:sz w:val="22"/>
        </w:rPr>
        <w:t> </w:t>
      </w:r>
      <w:r>
        <w:rPr>
          <w:sz w:val="22"/>
        </w:rPr>
        <w:t>da</w:t>
      </w:r>
      <w:r>
        <w:rPr>
          <w:spacing w:val="40"/>
          <w:sz w:val="22"/>
        </w:rPr>
        <w:t> </w:t>
      </w:r>
      <w:r>
        <w:rPr>
          <w:sz w:val="22"/>
        </w:rPr>
        <w:t>nova</w:t>
      </w:r>
      <w:r>
        <w:rPr>
          <w:spacing w:val="40"/>
          <w:sz w:val="22"/>
        </w:rPr>
        <w:t> </w:t>
      </w:r>
      <w:r>
        <w:rPr>
          <w:sz w:val="22"/>
        </w:rPr>
        <w:t>Coordenação</w:t>
      </w:r>
      <w:r>
        <w:rPr>
          <w:spacing w:val="40"/>
          <w:sz w:val="22"/>
        </w:rPr>
        <w:t> </w:t>
      </w:r>
      <w:r>
        <w:rPr>
          <w:sz w:val="22"/>
        </w:rPr>
        <w:t>da</w:t>
      </w:r>
      <w:r>
        <w:rPr>
          <w:spacing w:val="40"/>
          <w:sz w:val="22"/>
        </w:rPr>
        <w:t> </w:t>
      </w:r>
      <w:r>
        <w:rPr>
          <w:sz w:val="22"/>
        </w:rPr>
        <w:t>pasta</w:t>
      </w:r>
      <w:r>
        <w:rPr>
          <w:spacing w:val="40"/>
          <w:sz w:val="22"/>
        </w:rPr>
        <w:t> </w:t>
      </w:r>
      <w:r>
        <w:rPr>
          <w:sz w:val="22"/>
        </w:rPr>
        <w:t>e</w:t>
      </w:r>
      <w:r>
        <w:rPr>
          <w:spacing w:val="40"/>
          <w:sz w:val="22"/>
        </w:rPr>
        <w:t> </w:t>
      </w:r>
      <w:r>
        <w:rPr>
          <w:sz w:val="22"/>
        </w:rPr>
        <w:t>diretrizes</w:t>
      </w:r>
      <w:r>
        <w:rPr>
          <w:spacing w:val="40"/>
          <w:sz w:val="22"/>
        </w:rPr>
        <w:t> </w:t>
      </w:r>
      <w:r>
        <w:rPr>
          <w:sz w:val="22"/>
        </w:rPr>
        <w:t>de</w:t>
      </w:r>
      <w:r>
        <w:rPr>
          <w:spacing w:val="40"/>
          <w:sz w:val="22"/>
        </w:rPr>
        <w:t> </w:t>
      </w:r>
      <w:r>
        <w:rPr>
          <w:sz w:val="22"/>
        </w:rPr>
        <w:t>gestão</w:t>
      </w:r>
      <w:r>
        <w:rPr>
          <w:spacing w:val="40"/>
          <w:sz w:val="22"/>
        </w:rPr>
        <w:t> </w:t>
      </w:r>
      <w:r>
        <w:rPr>
          <w:sz w:val="22"/>
        </w:rPr>
        <w:t>para</w:t>
      </w:r>
      <w:r>
        <w:rPr>
          <w:spacing w:val="40"/>
          <w:sz w:val="22"/>
        </w:rPr>
        <w:t> </w:t>
      </w:r>
      <w:r>
        <w:rPr>
          <w:sz w:val="22"/>
        </w:rPr>
        <w:t>a</w:t>
      </w:r>
      <w:r>
        <w:rPr>
          <w:spacing w:val="40"/>
          <w:sz w:val="22"/>
        </w:rPr>
        <w:t> </w:t>
      </w:r>
      <w:r>
        <w:rPr>
          <w:sz w:val="22"/>
        </w:rPr>
        <w:t>política municipal de atenção à população imigrante.</w:t>
      </w:r>
    </w:p>
    <w:p>
      <w:pPr>
        <w:pStyle w:val="ListParagraph"/>
        <w:numPr>
          <w:ilvl w:val="0"/>
          <w:numId w:val="1"/>
        </w:numPr>
        <w:tabs>
          <w:tab w:pos="846" w:val="left" w:leader="none"/>
          <w:tab w:pos="848" w:val="left" w:leader="none"/>
        </w:tabs>
        <w:spacing w:line="218" w:lineRule="auto" w:before="2" w:after="0"/>
        <w:ind w:left="848" w:right="213" w:hanging="361"/>
        <w:jc w:val="left"/>
        <w:rPr>
          <w:sz w:val="22"/>
        </w:rPr>
      </w:pPr>
      <w:r>
        <w:rPr>
          <w:sz w:val="22"/>
        </w:rPr>
        <w:t>Migrações</w:t>
      </w:r>
      <w:r>
        <w:rPr>
          <w:spacing w:val="24"/>
          <w:sz w:val="22"/>
        </w:rPr>
        <w:t> </w:t>
      </w:r>
      <w:r>
        <w:rPr>
          <w:sz w:val="22"/>
        </w:rPr>
        <w:t>Haitianas:</w:t>
      </w:r>
      <w:r>
        <w:rPr>
          <w:spacing w:val="27"/>
          <w:sz w:val="22"/>
        </w:rPr>
        <w:t> </w:t>
      </w:r>
      <w:r>
        <w:rPr>
          <w:sz w:val="22"/>
        </w:rPr>
        <w:t>trajetórias,</w:t>
      </w:r>
      <w:r>
        <w:rPr>
          <w:spacing w:val="26"/>
          <w:sz w:val="22"/>
        </w:rPr>
        <w:t> </w:t>
      </w:r>
      <w:r>
        <w:rPr>
          <w:sz w:val="22"/>
        </w:rPr>
        <w:t>desafios</w:t>
      </w:r>
      <w:r>
        <w:rPr>
          <w:spacing w:val="24"/>
          <w:sz w:val="22"/>
        </w:rPr>
        <w:t> </w:t>
      </w:r>
      <w:r>
        <w:rPr>
          <w:sz w:val="22"/>
        </w:rPr>
        <w:t>de</w:t>
      </w:r>
      <w:r>
        <w:rPr>
          <w:spacing w:val="25"/>
          <w:sz w:val="22"/>
        </w:rPr>
        <w:t> </w:t>
      </w:r>
      <w:r>
        <w:rPr>
          <w:sz w:val="22"/>
        </w:rPr>
        <w:t>integração,</w:t>
      </w:r>
      <w:r>
        <w:rPr>
          <w:spacing w:val="25"/>
          <w:sz w:val="22"/>
        </w:rPr>
        <w:t> </w:t>
      </w:r>
      <w:r>
        <w:rPr>
          <w:sz w:val="22"/>
        </w:rPr>
        <w:t>acesso</w:t>
      </w:r>
      <w:r>
        <w:rPr>
          <w:spacing w:val="24"/>
          <w:sz w:val="22"/>
        </w:rPr>
        <w:t> </w:t>
      </w:r>
      <w:r>
        <w:rPr>
          <w:sz w:val="22"/>
        </w:rPr>
        <w:t>a</w:t>
      </w:r>
      <w:r>
        <w:rPr>
          <w:spacing w:val="24"/>
          <w:sz w:val="22"/>
        </w:rPr>
        <w:t> </w:t>
      </w:r>
      <w:r>
        <w:rPr>
          <w:sz w:val="22"/>
        </w:rPr>
        <w:t>direitos,</w:t>
      </w:r>
      <w:r>
        <w:rPr>
          <w:spacing w:val="25"/>
          <w:sz w:val="22"/>
        </w:rPr>
        <w:t> </w:t>
      </w:r>
      <w:r>
        <w:rPr>
          <w:sz w:val="22"/>
        </w:rPr>
        <w:t>participação política</w:t>
      </w:r>
      <w:r>
        <w:rPr>
          <w:spacing w:val="40"/>
          <w:sz w:val="22"/>
        </w:rPr>
        <w:t> </w:t>
      </w:r>
      <w:r>
        <w:rPr>
          <w:sz w:val="22"/>
        </w:rPr>
        <w:t>e</w:t>
      </w:r>
      <w:r>
        <w:rPr>
          <w:spacing w:val="40"/>
          <w:sz w:val="22"/>
        </w:rPr>
        <w:t> </w:t>
      </w:r>
      <w:r>
        <w:rPr>
          <w:sz w:val="22"/>
        </w:rPr>
        <w:t>propostas</w:t>
      </w:r>
      <w:r>
        <w:rPr>
          <w:spacing w:val="40"/>
          <w:sz w:val="22"/>
        </w:rPr>
        <w:t> </w:t>
      </w:r>
      <w:r>
        <w:rPr>
          <w:sz w:val="22"/>
        </w:rPr>
        <w:t>para</w:t>
      </w:r>
      <w:r>
        <w:rPr>
          <w:spacing w:val="40"/>
          <w:sz w:val="22"/>
        </w:rPr>
        <w:t> </w:t>
      </w:r>
      <w:r>
        <w:rPr>
          <w:sz w:val="22"/>
        </w:rPr>
        <w:t>fortalecimento</w:t>
      </w:r>
      <w:r>
        <w:rPr>
          <w:spacing w:val="40"/>
          <w:sz w:val="22"/>
        </w:rPr>
        <w:t> </w:t>
      </w:r>
      <w:r>
        <w:rPr>
          <w:sz w:val="22"/>
        </w:rPr>
        <w:t>do</w:t>
      </w:r>
      <w:r>
        <w:rPr>
          <w:spacing w:val="40"/>
          <w:sz w:val="22"/>
        </w:rPr>
        <w:t> </w:t>
      </w:r>
      <w:r>
        <w:rPr>
          <w:sz w:val="22"/>
        </w:rPr>
        <w:t>acolhimento</w:t>
      </w:r>
      <w:r>
        <w:rPr>
          <w:spacing w:val="40"/>
          <w:sz w:val="22"/>
        </w:rPr>
        <w:t> </w:t>
      </w:r>
      <w:r>
        <w:rPr>
          <w:sz w:val="22"/>
        </w:rPr>
        <w:t>da</w:t>
      </w:r>
      <w:r>
        <w:rPr>
          <w:spacing w:val="40"/>
          <w:sz w:val="22"/>
        </w:rPr>
        <w:t> </w:t>
      </w:r>
      <w:r>
        <w:rPr>
          <w:sz w:val="22"/>
        </w:rPr>
        <w:t>comunidade</w:t>
      </w:r>
      <w:r>
        <w:rPr>
          <w:spacing w:val="40"/>
          <w:sz w:val="22"/>
        </w:rPr>
        <w:t> </w:t>
      </w:r>
      <w:r>
        <w:rPr>
          <w:sz w:val="22"/>
        </w:rPr>
        <w:t>haitiana</w:t>
      </w:r>
      <w:r>
        <w:rPr>
          <w:spacing w:val="40"/>
          <w:sz w:val="22"/>
        </w:rPr>
        <w:t> </w:t>
      </w:r>
      <w:r>
        <w:rPr>
          <w:sz w:val="22"/>
        </w:rPr>
        <w:t>no</w:t>
      </w:r>
    </w:p>
    <w:p>
      <w:pPr>
        <w:pStyle w:val="BodyText"/>
        <w:spacing w:line="252" w:lineRule="exact" w:before="45"/>
        <w:ind w:left="848"/>
        <w:jc w:val="left"/>
      </w:pPr>
      <w:r>
        <w:rPr>
          <w:spacing w:val="-2"/>
        </w:rPr>
        <w:t>município.</w:t>
      </w:r>
    </w:p>
    <w:p>
      <w:pPr>
        <w:pStyle w:val="ListParagraph"/>
        <w:numPr>
          <w:ilvl w:val="0"/>
          <w:numId w:val="1"/>
        </w:numPr>
        <w:tabs>
          <w:tab w:pos="846" w:val="left" w:leader="none"/>
          <w:tab w:pos="848" w:val="left" w:leader="none"/>
        </w:tabs>
        <w:spacing w:line="220" w:lineRule="auto" w:before="7" w:after="0"/>
        <w:ind w:left="848" w:right="217" w:hanging="361"/>
        <w:jc w:val="left"/>
        <w:rPr>
          <w:sz w:val="22"/>
        </w:rPr>
      </w:pPr>
      <w:r>
        <w:rPr>
          <w:sz w:val="22"/>
        </w:rPr>
        <w:t>Contextualização</w:t>
      </w:r>
      <w:r>
        <w:rPr>
          <w:spacing w:val="-9"/>
          <w:sz w:val="22"/>
        </w:rPr>
        <w:t> </w:t>
      </w:r>
      <w:r>
        <w:rPr>
          <w:sz w:val="22"/>
        </w:rPr>
        <w:t>histórica</w:t>
      </w:r>
      <w:r>
        <w:rPr>
          <w:spacing w:val="-8"/>
          <w:sz w:val="22"/>
        </w:rPr>
        <w:t> </w:t>
      </w:r>
      <w:r>
        <w:rPr>
          <w:sz w:val="22"/>
        </w:rPr>
        <w:t>da</w:t>
      </w:r>
      <w:r>
        <w:rPr>
          <w:spacing w:val="-8"/>
          <w:sz w:val="22"/>
        </w:rPr>
        <w:t> </w:t>
      </w:r>
      <w:r>
        <w:rPr>
          <w:sz w:val="22"/>
        </w:rPr>
        <w:t>imigração</w:t>
      </w:r>
      <w:r>
        <w:rPr>
          <w:spacing w:val="-9"/>
          <w:sz w:val="22"/>
        </w:rPr>
        <w:t> </w:t>
      </w:r>
      <w:r>
        <w:rPr>
          <w:sz w:val="22"/>
        </w:rPr>
        <w:t>haitiana</w:t>
      </w:r>
      <w:r>
        <w:rPr>
          <w:spacing w:val="-8"/>
          <w:sz w:val="22"/>
        </w:rPr>
        <w:t> </w:t>
      </w:r>
      <w:r>
        <w:rPr>
          <w:sz w:val="22"/>
        </w:rPr>
        <w:t>no</w:t>
      </w:r>
      <w:r>
        <w:rPr>
          <w:spacing w:val="-8"/>
          <w:sz w:val="22"/>
        </w:rPr>
        <w:t> </w:t>
      </w:r>
      <w:r>
        <w:rPr>
          <w:sz w:val="22"/>
        </w:rPr>
        <w:t>Brasil</w:t>
      </w:r>
      <w:r>
        <w:rPr>
          <w:spacing w:val="-4"/>
          <w:sz w:val="22"/>
        </w:rPr>
        <w:t> </w:t>
      </w:r>
      <w:r>
        <w:rPr>
          <w:sz w:val="22"/>
        </w:rPr>
        <w:t>e</w:t>
      </w:r>
      <w:r>
        <w:rPr>
          <w:spacing w:val="-7"/>
          <w:sz w:val="22"/>
        </w:rPr>
        <w:t> </w:t>
      </w:r>
      <w:r>
        <w:rPr>
          <w:sz w:val="22"/>
        </w:rPr>
        <w:t>em</w:t>
      </w:r>
      <w:r>
        <w:rPr>
          <w:spacing w:val="-8"/>
          <w:sz w:val="22"/>
        </w:rPr>
        <w:t> </w:t>
      </w:r>
      <w:r>
        <w:rPr>
          <w:sz w:val="22"/>
        </w:rPr>
        <w:t>São</w:t>
      </w:r>
      <w:r>
        <w:rPr>
          <w:spacing w:val="-9"/>
          <w:sz w:val="22"/>
        </w:rPr>
        <w:t> </w:t>
      </w:r>
      <w:r>
        <w:rPr>
          <w:sz w:val="22"/>
        </w:rPr>
        <w:t>Paulo,</w:t>
      </w:r>
      <w:r>
        <w:rPr>
          <w:spacing w:val="-7"/>
          <w:sz w:val="22"/>
        </w:rPr>
        <w:t> </w:t>
      </w:r>
      <w:r>
        <w:rPr>
          <w:sz w:val="22"/>
        </w:rPr>
        <w:t>com</w:t>
      </w:r>
      <w:r>
        <w:rPr>
          <w:spacing w:val="-8"/>
          <w:sz w:val="22"/>
        </w:rPr>
        <w:t> </w:t>
      </w:r>
      <w:r>
        <w:rPr>
          <w:sz w:val="22"/>
        </w:rPr>
        <w:t>análise</w:t>
      </w:r>
      <w:r>
        <w:rPr>
          <w:spacing w:val="-7"/>
          <w:sz w:val="22"/>
        </w:rPr>
        <w:t> </w:t>
      </w:r>
      <w:r>
        <w:rPr>
          <w:sz w:val="22"/>
        </w:rPr>
        <w:t>das transformações do fluxo migratório e dos desafios para as políticas públicas.</w:t>
      </w:r>
    </w:p>
    <w:p>
      <w:pPr>
        <w:pStyle w:val="ListParagraph"/>
        <w:numPr>
          <w:ilvl w:val="0"/>
          <w:numId w:val="1"/>
        </w:numPr>
        <w:tabs>
          <w:tab w:pos="846" w:val="left" w:leader="none"/>
          <w:tab w:pos="848" w:val="left" w:leader="none"/>
        </w:tabs>
        <w:spacing w:line="218" w:lineRule="auto" w:before="0" w:after="0"/>
        <w:ind w:left="848" w:right="217" w:hanging="361"/>
        <w:jc w:val="left"/>
        <w:rPr>
          <w:sz w:val="22"/>
        </w:rPr>
      </w:pPr>
      <w:r>
        <w:rPr>
          <w:sz w:val="22"/>
        </w:rPr>
        <w:t>Vozes da África – Imigração e Refúgio: desafios enfrentados pelas populações africanas, com</w:t>
      </w:r>
      <w:r>
        <w:rPr>
          <w:spacing w:val="34"/>
          <w:sz w:val="22"/>
        </w:rPr>
        <w:t> </w:t>
      </w:r>
      <w:r>
        <w:rPr>
          <w:sz w:val="22"/>
        </w:rPr>
        <w:t>destaque</w:t>
      </w:r>
      <w:r>
        <w:rPr>
          <w:spacing w:val="37"/>
          <w:sz w:val="22"/>
        </w:rPr>
        <w:t> </w:t>
      </w:r>
      <w:r>
        <w:rPr>
          <w:sz w:val="22"/>
        </w:rPr>
        <w:t>para</w:t>
      </w:r>
      <w:r>
        <w:rPr>
          <w:spacing w:val="41"/>
          <w:sz w:val="22"/>
        </w:rPr>
        <w:t> </w:t>
      </w:r>
      <w:r>
        <w:rPr>
          <w:sz w:val="22"/>
        </w:rPr>
        <w:t>acesso</w:t>
      </w:r>
      <w:r>
        <w:rPr>
          <w:spacing w:val="36"/>
          <w:sz w:val="22"/>
        </w:rPr>
        <w:t> </w:t>
      </w:r>
      <w:r>
        <w:rPr>
          <w:sz w:val="22"/>
        </w:rPr>
        <w:t>à</w:t>
      </w:r>
      <w:r>
        <w:rPr>
          <w:spacing w:val="41"/>
          <w:sz w:val="22"/>
        </w:rPr>
        <w:t> </w:t>
      </w:r>
      <w:r>
        <w:rPr>
          <w:sz w:val="22"/>
        </w:rPr>
        <w:t>documentação,</w:t>
      </w:r>
      <w:r>
        <w:rPr>
          <w:spacing w:val="37"/>
          <w:sz w:val="22"/>
        </w:rPr>
        <w:t> </w:t>
      </w:r>
      <w:r>
        <w:rPr>
          <w:sz w:val="22"/>
        </w:rPr>
        <w:t>trabalho,</w:t>
      </w:r>
      <w:r>
        <w:rPr>
          <w:spacing w:val="42"/>
          <w:sz w:val="22"/>
        </w:rPr>
        <w:t> </w:t>
      </w:r>
      <w:r>
        <w:rPr>
          <w:sz w:val="22"/>
        </w:rPr>
        <w:t>moradia</w:t>
      </w:r>
      <w:r>
        <w:rPr>
          <w:spacing w:val="41"/>
          <w:sz w:val="22"/>
        </w:rPr>
        <w:t> </w:t>
      </w:r>
      <w:r>
        <w:rPr>
          <w:sz w:val="22"/>
        </w:rPr>
        <w:t>e</w:t>
      </w:r>
      <w:r>
        <w:rPr>
          <w:spacing w:val="37"/>
          <w:sz w:val="22"/>
        </w:rPr>
        <w:t> </w:t>
      </w:r>
      <w:r>
        <w:rPr>
          <w:sz w:val="22"/>
        </w:rPr>
        <w:t>aplicação</w:t>
      </w:r>
      <w:r>
        <w:rPr>
          <w:spacing w:val="35"/>
          <w:sz w:val="22"/>
        </w:rPr>
        <w:t> </w:t>
      </w:r>
      <w:r>
        <w:rPr>
          <w:sz w:val="22"/>
        </w:rPr>
        <w:t>da</w:t>
      </w:r>
      <w:r>
        <w:rPr>
          <w:spacing w:val="41"/>
          <w:sz w:val="22"/>
        </w:rPr>
        <w:t> </w:t>
      </w:r>
      <w:r>
        <w:rPr>
          <w:sz w:val="22"/>
        </w:rPr>
        <w:t>Lei</w:t>
      </w:r>
      <w:r>
        <w:rPr>
          <w:spacing w:val="38"/>
          <w:sz w:val="22"/>
        </w:rPr>
        <w:t> </w:t>
      </w:r>
      <w:r>
        <w:rPr>
          <w:spacing w:val="-5"/>
          <w:sz w:val="22"/>
        </w:rPr>
        <w:t>de</w:t>
      </w:r>
    </w:p>
    <w:p>
      <w:pPr>
        <w:pStyle w:val="BodyText"/>
        <w:spacing w:line="255" w:lineRule="exact" w:before="43"/>
        <w:ind w:left="848"/>
        <w:jc w:val="left"/>
      </w:pPr>
      <w:r>
        <w:rPr>
          <w:spacing w:val="-2"/>
        </w:rPr>
        <w:t>Migração.</w:t>
      </w:r>
    </w:p>
    <w:p>
      <w:pPr>
        <w:pStyle w:val="ListParagraph"/>
        <w:numPr>
          <w:ilvl w:val="0"/>
          <w:numId w:val="1"/>
        </w:numPr>
        <w:tabs>
          <w:tab w:pos="846" w:val="left" w:leader="none"/>
          <w:tab w:pos="848" w:val="left" w:leader="none"/>
        </w:tabs>
        <w:spacing w:line="218" w:lineRule="auto" w:before="12" w:after="0"/>
        <w:ind w:left="848" w:right="219" w:hanging="361"/>
        <w:jc w:val="left"/>
        <w:rPr>
          <w:sz w:val="22"/>
        </w:rPr>
      </w:pPr>
      <w:r>
        <w:rPr>
          <w:sz w:val="22"/>
        </w:rPr>
        <w:t>Mulheres congolesas</w:t>
      </w:r>
      <w:r>
        <w:rPr>
          <w:spacing w:val="-1"/>
          <w:sz w:val="22"/>
        </w:rPr>
        <w:t> </w:t>
      </w:r>
      <w:r>
        <w:rPr>
          <w:sz w:val="22"/>
        </w:rPr>
        <w:t>migrantes e refugiadas: impactos</w:t>
      </w:r>
      <w:r>
        <w:rPr>
          <w:spacing w:val="-1"/>
          <w:sz w:val="22"/>
        </w:rPr>
        <w:t> </w:t>
      </w:r>
      <w:r>
        <w:rPr>
          <w:sz w:val="22"/>
        </w:rPr>
        <w:t>das</w:t>
      </w:r>
      <w:r>
        <w:rPr>
          <w:spacing w:val="-1"/>
          <w:sz w:val="22"/>
        </w:rPr>
        <w:t> </w:t>
      </w:r>
      <w:r>
        <w:rPr>
          <w:sz w:val="22"/>
        </w:rPr>
        <w:t>opressões de gênero, racismo estrutural, reconhecimento profissional, educação e enfrentamento da xenofobia.</w:t>
      </w:r>
    </w:p>
    <w:p>
      <w:pPr>
        <w:pStyle w:val="BodyText"/>
        <w:spacing w:before="16"/>
        <w:ind w:left="0"/>
        <w:jc w:val="left"/>
      </w:pPr>
    </w:p>
    <w:p>
      <w:pPr>
        <w:pStyle w:val="BodyText"/>
        <w:spacing w:line="276" w:lineRule="auto" w:before="1"/>
        <w:ind w:right="203"/>
      </w:pPr>
      <w:r>
        <w:rPr>
          <w:b/>
        </w:rPr>
        <w:t>Participantes da Prefeitura de São Paulo / Poder Público:</w:t>
      </w:r>
      <w:r>
        <w:rPr>
          <w:b/>
          <w:spacing w:val="40"/>
        </w:rPr>
        <w:t> </w:t>
      </w:r>
      <w:r>
        <w:rPr/>
        <w:t>Mona Perlingeiro – SMDHC (Coordenação de Políticas para Imigrantes e Promoção do Trabalho Decente); Stella Verzolla Tangerino</w:t>
      </w:r>
      <w:r>
        <w:rPr>
          <w:spacing w:val="-4"/>
        </w:rPr>
        <w:t> </w:t>
      </w:r>
      <w:r>
        <w:rPr/>
        <w:t>–</w:t>
      </w:r>
      <w:r>
        <w:rPr>
          <w:spacing w:val="-4"/>
        </w:rPr>
        <w:t> </w:t>
      </w:r>
      <w:r>
        <w:rPr/>
        <w:t>SMDHC(Secretária</w:t>
      </w:r>
      <w:r>
        <w:rPr>
          <w:spacing w:val="-5"/>
        </w:rPr>
        <w:t> </w:t>
      </w:r>
      <w:r>
        <w:rPr/>
        <w:t>Adjunto)</w:t>
      </w:r>
      <w:r>
        <w:rPr>
          <w:spacing w:val="-6"/>
        </w:rPr>
        <w:t> </w:t>
      </w:r>
      <w:r>
        <w:rPr/>
        <w:t>;</w:t>
      </w:r>
      <w:r>
        <w:rPr>
          <w:spacing w:val="-3"/>
        </w:rPr>
        <w:t> </w:t>
      </w:r>
      <w:r>
        <w:rPr/>
        <w:t>Stefany</w:t>
      </w:r>
      <w:r>
        <w:rPr>
          <w:spacing w:val="-4"/>
        </w:rPr>
        <w:t> </w:t>
      </w:r>
      <w:r>
        <w:rPr/>
        <w:t>Rodrigues</w:t>
      </w:r>
      <w:r>
        <w:rPr>
          <w:spacing w:val="-6"/>
        </w:rPr>
        <w:t> </w:t>
      </w:r>
      <w:r>
        <w:rPr/>
        <w:t>de</w:t>
      </w:r>
      <w:r>
        <w:rPr>
          <w:spacing w:val="-4"/>
        </w:rPr>
        <w:t> </w:t>
      </w:r>
      <w:r>
        <w:rPr/>
        <w:t>Moura</w:t>
      </w:r>
      <w:r>
        <w:rPr>
          <w:spacing w:val="-3"/>
        </w:rPr>
        <w:t> </w:t>
      </w:r>
      <w:r>
        <w:rPr/>
        <w:t>–</w:t>
      </w:r>
      <w:r>
        <w:rPr>
          <w:spacing w:val="-3"/>
        </w:rPr>
        <w:t> </w:t>
      </w:r>
      <w:r>
        <w:rPr/>
        <w:t>SMDHC</w:t>
      </w:r>
      <w:r>
        <w:rPr>
          <w:spacing w:val="-2"/>
        </w:rPr>
        <w:t> </w:t>
      </w:r>
      <w:r>
        <w:rPr/>
        <w:t>(Coordenação</w:t>
      </w:r>
      <w:r>
        <w:rPr>
          <w:spacing w:val="-6"/>
        </w:rPr>
        <w:t> </w:t>
      </w:r>
      <w:r>
        <w:rPr/>
        <w:t>de Políticas para Imigrantes e Promoção do Trabalho Decente); João</w:t>
      </w:r>
      <w:r>
        <w:rPr>
          <w:spacing w:val="40"/>
        </w:rPr>
        <w:t> </w:t>
      </w:r>
      <w:r>
        <w:rPr/>
        <w:t>Victor Vieira de Almeida – SMDHC(Coordenação</w:t>
      </w:r>
      <w:r>
        <w:rPr>
          <w:spacing w:val="-13"/>
        </w:rPr>
        <w:t> </w:t>
      </w:r>
      <w:r>
        <w:rPr/>
        <w:t>de</w:t>
      </w:r>
      <w:r>
        <w:rPr>
          <w:spacing w:val="-12"/>
        </w:rPr>
        <w:t> </w:t>
      </w:r>
      <w:r>
        <w:rPr/>
        <w:t>Políticas</w:t>
      </w:r>
      <w:r>
        <w:rPr>
          <w:spacing w:val="-13"/>
        </w:rPr>
        <w:t> </w:t>
      </w:r>
      <w:r>
        <w:rPr/>
        <w:t>para</w:t>
      </w:r>
      <w:r>
        <w:rPr>
          <w:spacing w:val="-12"/>
        </w:rPr>
        <w:t> </w:t>
      </w:r>
      <w:r>
        <w:rPr/>
        <w:t>Imigrantes</w:t>
      </w:r>
      <w:r>
        <w:rPr>
          <w:spacing w:val="-13"/>
        </w:rPr>
        <w:t> </w:t>
      </w:r>
      <w:r>
        <w:rPr/>
        <w:t>e</w:t>
      </w:r>
      <w:r>
        <w:rPr>
          <w:spacing w:val="-12"/>
        </w:rPr>
        <w:t> </w:t>
      </w:r>
      <w:r>
        <w:rPr/>
        <w:t>Promoção</w:t>
      </w:r>
      <w:r>
        <w:rPr>
          <w:spacing w:val="-13"/>
        </w:rPr>
        <w:t> </w:t>
      </w:r>
      <w:r>
        <w:rPr/>
        <w:t>do</w:t>
      </w:r>
      <w:r>
        <w:rPr>
          <w:spacing w:val="-12"/>
        </w:rPr>
        <w:t> </w:t>
      </w:r>
      <w:r>
        <w:rPr/>
        <w:t>Trabalho</w:t>
      </w:r>
      <w:r>
        <w:rPr>
          <w:spacing w:val="-12"/>
        </w:rPr>
        <w:t> </w:t>
      </w:r>
      <w:r>
        <w:rPr/>
        <w:t>Decente);</w:t>
      </w:r>
      <w:r>
        <w:rPr>
          <w:spacing w:val="21"/>
        </w:rPr>
        <w:t> </w:t>
      </w:r>
      <w:r>
        <w:rPr/>
        <w:t>Patricia</w:t>
      </w:r>
      <w:r>
        <w:rPr>
          <w:spacing w:val="-12"/>
        </w:rPr>
        <w:t> </w:t>
      </w:r>
      <w:r>
        <w:rPr/>
        <w:t>Ruth Prudencio Torrez - SMDHC (Coordenação de Políticas para Imigrantes e Promoção do Trabalho Decente);</w:t>
      </w:r>
      <w:r>
        <w:rPr>
          <w:spacing w:val="-2"/>
        </w:rPr>
        <w:t> </w:t>
      </w:r>
      <w:r>
        <w:rPr/>
        <w:t>Leonardo Alves Lopes – SMDHC (Coordenação de Políticas para Imigrantes e</w:t>
      </w:r>
      <w:r>
        <w:rPr>
          <w:spacing w:val="-2"/>
        </w:rPr>
        <w:t> </w:t>
      </w:r>
      <w:r>
        <w:rPr/>
        <w:t>Promoção do Trabalho Decente); Sílvia Mungongo – SMDHC (Coordenação de Políticas para Imigrantes e Promoção</w:t>
      </w:r>
      <w:r>
        <w:rPr>
          <w:spacing w:val="-1"/>
        </w:rPr>
        <w:t> </w:t>
      </w:r>
      <w:r>
        <w:rPr/>
        <w:t>do</w:t>
      </w:r>
      <w:r>
        <w:rPr>
          <w:spacing w:val="-1"/>
        </w:rPr>
        <w:t> </w:t>
      </w:r>
      <w:r>
        <w:rPr/>
        <w:t>Trabalho</w:t>
      </w:r>
      <w:r>
        <w:rPr>
          <w:spacing w:val="-1"/>
        </w:rPr>
        <w:t> </w:t>
      </w:r>
      <w:r>
        <w:rPr/>
        <w:t>Decente); Vitória Benuthe – SMDET; Thauane Soraia – SMDHC (Assessoria Técnica de Comunicação); Fabiana Bezerra Nogueira – Secretaria Municipal de Educação; Maria Eduarda de Oliveira Alves – CRAI ORIANA JARA.</w:t>
      </w:r>
    </w:p>
    <w:p>
      <w:pPr>
        <w:pStyle w:val="BodyText"/>
        <w:spacing w:line="276" w:lineRule="auto" w:before="238"/>
        <w:ind w:right="203"/>
      </w:pPr>
      <w:r>
        <w:rPr>
          <w:b/>
        </w:rPr>
        <w:t>Participantes da Sociedade Civil: </w:t>
      </w:r>
      <w:r>
        <w:rPr/>
        <w:t>Wendy Ledix; Fritzly Valcin – Instituto Missão Batista de Guaianases; Constance Salawe – Prudence Kalambay, Coletivo A Voz do Congo; Marianna Zawadi Kitenge</w:t>
      </w:r>
      <w:r>
        <w:rPr>
          <w:spacing w:val="-7"/>
        </w:rPr>
        <w:t> </w:t>
      </w:r>
      <w:r>
        <w:rPr/>
        <w:t>Mukuna;</w:t>
      </w:r>
      <w:r>
        <w:rPr>
          <w:spacing w:val="-2"/>
        </w:rPr>
        <w:t> </w:t>
      </w:r>
      <w:r>
        <w:rPr/>
        <w:t>Merve</w:t>
      </w:r>
      <w:r>
        <w:rPr>
          <w:spacing w:val="-6"/>
        </w:rPr>
        <w:t> </w:t>
      </w:r>
      <w:r>
        <w:rPr/>
        <w:t>Mumcu</w:t>
      </w:r>
      <w:r>
        <w:rPr>
          <w:spacing w:val="-6"/>
        </w:rPr>
        <w:t> </w:t>
      </w:r>
      <w:r>
        <w:rPr/>
        <w:t>–</w:t>
      </w:r>
      <w:r>
        <w:rPr>
          <w:spacing w:val="-2"/>
        </w:rPr>
        <w:t> </w:t>
      </w:r>
      <w:r>
        <w:rPr/>
        <w:t>Instituto</w:t>
      </w:r>
      <w:r>
        <w:rPr>
          <w:spacing w:val="-9"/>
        </w:rPr>
        <w:t> </w:t>
      </w:r>
      <w:r>
        <w:rPr/>
        <w:t>Pelo</w:t>
      </w:r>
      <w:r>
        <w:rPr>
          <w:spacing w:val="-4"/>
        </w:rPr>
        <w:t> </w:t>
      </w:r>
      <w:r>
        <w:rPr/>
        <w:t>Diálogo</w:t>
      </w:r>
      <w:r>
        <w:rPr>
          <w:spacing w:val="-8"/>
        </w:rPr>
        <w:t> </w:t>
      </w:r>
      <w:r>
        <w:rPr/>
        <w:t>Intercultural;</w:t>
      </w:r>
      <w:r>
        <w:rPr>
          <w:spacing w:val="40"/>
        </w:rPr>
        <w:t> </w:t>
      </w:r>
      <w:r>
        <w:rPr/>
        <w:t>Fernanda</w:t>
      </w:r>
      <w:r>
        <w:rPr>
          <w:spacing w:val="-3"/>
        </w:rPr>
        <w:t> </w:t>
      </w:r>
      <w:r>
        <w:rPr/>
        <w:t>Silva</w:t>
      </w:r>
      <w:r>
        <w:rPr>
          <w:spacing w:val="-3"/>
        </w:rPr>
        <w:t> </w:t>
      </w:r>
      <w:r>
        <w:rPr/>
        <w:t>de</w:t>
      </w:r>
      <w:r>
        <w:rPr>
          <w:spacing w:val="-2"/>
        </w:rPr>
        <w:t> </w:t>
      </w:r>
      <w:r>
        <w:rPr/>
        <w:t>Morais</w:t>
      </w:r>
      <w:r>
        <w:rPr>
          <w:spacing w:val="-2"/>
        </w:rPr>
        <w:t> </w:t>
      </w:r>
      <w:r>
        <w:rPr/>
        <w:t>– Caritas Arquidiocesana de São Paulo; Marianna Zawadi Kitenge Mukuna – Conselho Municipal de</w:t>
      </w:r>
    </w:p>
    <w:p>
      <w:pPr>
        <w:pStyle w:val="BodyText"/>
        <w:spacing w:after="0" w:line="276" w:lineRule="auto"/>
        <w:sectPr>
          <w:type w:val="continuous"/>
          <w:pgSz w:w="11910" w:h="16840"/>
          <w:pgMar w:top="1340" w:bottom="280" w:left="1133" w:right="1700"/>
        </w:sectPr>
      </w:pPr>
    </w:p>
    <w:p>
      <w:pPr>
        <w:pStyle w:val="BodyText"/>
        <w:spacing w:line="276" w:lineRule="auto" w:before="76"/>
        <w:ind w:right="207"/>
      </w:pPr>
      <w:r>
        <w:rPr/>
        <w:t>Imigrantes</w:t>
      </w:r>
      <w:r>
        <w:rPr>
          <w:spacing w:val="-13"/>
        </w:rPr>
        <w:t> </w:t>
      </w:r>
      <w:r>
        <w:rPr/>
        <w:t>em</w:t>
      </w:r>
      <w:r>
        <w:rPr>
          <w:spacing w:val="-12"/>
        </w:rPr>
        <w:t> </w:t>
      </w:r>
      <w:r>
        <w:rPr/>
        <w:t>São</w:t>
      </w:r>
      <w:r>
        <w:rPr>
          <w:spacing w:val="-13"/>
        </w:rPr>
        <w:t> </w:t>
      </w:r>
      <w:r>
        <w:rPr/>
        <w:t>Paulo;</w:t>
      </w:r>
      <w:r>
        <w:rPr>
          <w:spacing w:val="-12"/>
        </w:rPr>
        <w:t> </w:t>
      </w:r>
      <w:r>
        <w:rPr/>
        <w:t>;</w:t>
      </w:r>
      <w:r>
        <w:rPr>
          <w:spacing w:val="-11"/>
        </w:rPr>
        <w:t> </w:t>
      </w:r>
      <w:r>
        <w:rPr/>
        <w:t>Tomasa</w:t>
      </w:r>
      <w:r>
        <w:rPr>
          <w:spacing w:val="-13"/>
        </w:rPr>
        <w:t> </w:t>
      </w:r>
      <w:r>
        <w:rPr/>
        <w:t>Nancy</w:t>
      </w:r>
      <w:r>
        <w:rPr>
          <w:spacing w:val="-11"/>
        </w:rPr>
        <w:t> </w:t>
      </w:r>
      <w:r>
        <w:rPr/>
        <w:t>Salva</w:t>
      </w:r>
      <w:r>
        <w:rPr>
          <w:spacing w:val="-12"/>
        </w:rPr>
        <w:t> </w:t>
      </w:r>
      <w:r>
        <w:rPr/>
        <w:t>Guarachi</w:t>
      </w:r>
      <w:r>
        <w:rPr>
          <w:spacing w:val="-11"/>
        </w:rPr>
        <w:t> </w:t>
      </w:r>
      <w:r>
        <w:rPr/>
        <w:t>–</w:t>
      </w:r>
      <w:r>
        <w:rPr>
          <w:spacing w:val="-11"/>
        </w:rPr>
        <w:t> </w:t>
      </w:r>
      <w:r>
        <w:rPr/>
        <w:t>CAMI;</w:t>
      </w:r>
      <w:r>
        <w:rPr>
          <w:spacing w:val="-11"/>
        </w:rPr>
        <w:t> </w:t>
      </w:r>
      <w:r>
        <w:rPr/>
        <w:t>Mayelin</w:t>
      </w:r>
      <w:r>
        <w:rPr>
          <w:spacing w:val="-13"/>
        </w:rPr>
        <w:t> </w:t>
      </w:r>
      <w:r>
        <w:rPr/>
        <w:t>Mercedes</w:t>
      </w:r>
      <w:r>
        <w:rPr>
          <w:spacing w:val="-12"/>
        </w:rPr>
        <w:t> </w:t>
      </w:r>
      <w:r>
        <w:rPr/>
        <w:t>Molleja;</w:t>
      </w:r>
      <w:r>
        <w:rPr>
          <w:spacing w:val="-13"/>
        </w:rPr>
        <w:t> </w:t>
      </w:r>
      <w:r>
        <w:rPr/>
        <w:t>Eclair Pires de Souza – Identidade Humana.</w:t>
      </w:r>
    </w:p>
    <w:p>
      <w:pPr>
        <w:pStyle w:val="BodyText"/>
        <w:spacing w:line="276" w:lineRule="auto" w:before="242"/>
        <w:ind w:right="213"/>
      </w:pPr>
      <w:r>
        <w:rPr>
          <w:b/>
        </w:rPr>
        <w:t>Membros Observadores: </w:t>
      </w:r>
      <w:r>
        <w:rPr/>
        <w:t>Carla Herminia Mustafa Barbosa Ferreira – OAB/SP; Heloisa Lamounier – PUC/SP; Amanda Pilon Barsoumian – Defensoria Pública do Estado de São Paulo; Francisco Furlani (Consultor OIM Brasil)</w:t>
      </w:r>
    </w:p>
    <w:p>
      <w:pPr>
        <w:pStyle w:val="BodyText"/>
        <w:spacing w:line="278" w:lineRule="auto" w:before="239"/>
        <w:ind w:right="208"/>
      </w:pPr>
      <w:r>
        <w:rPr>
          <w:b/>
        </w:rPr>
        <w:t>Ouvintes: </w:t>
      </w:r>
      <w:r>
        <w:rPr/>
        <w:t>Leticia Carvalho - Missão Paz; Débora R.de Abreu; Pietra Nabarrete – ProMigra; Carlos Mabutana – USP/FS; Silvia Dorado – FBUB; Fábio Rodrigues – Projeto Cerzindo; Giovanna Trabachini Carreira - Cáritas Brasileira.</w:t>
      </w:r>
    </w:p>
    <w:p>
      <w:pPr>
        <w:pStyle w:val="BodyText"/>
        <w:spacing w:before="0"/>
        <w:ind w:left="0"/>
        <w:jc w:val="left"/>
      </w:pPr>
    </w:p>
    <w:p>
      <w:pPr>
        <w:pStyle w:val="BodyText"/>
        <w:spacing w:before="204"/>
        <w:ind w:left="0"/>
        <w:jc w:val="left"/>
      </w:pPr>
    </w:p>
    <w:p>
      <w:pPr>
        <w:spacing w:before="0"/>
        <w:ind w:left="427" w:right="0" w:firstLine="0"/>
        <w:jc w:val="left"/>
        <w:rPr>
          <w:b/>
          <w:sz w:val="22"/>
        </w:rPr>
      </w:pPr>
      <w:r>
        <w:rPr>
          <w:b/>
          <w:sz w:val="22"/>
        </w:rPr>
        <w:t>ATA</w:t>
      </w:r>
      <w:r>
        <w:rPr>
          <w:b/>
          <w:spacing w:val="-4"/>
          <w:sz w:val="22"/>
        </w:rPr>
        <w:t> </w:t>
      </w:r>
      <w:r>
        <w:rPr>
          <w:b/>
          <w:sz w:val="22"/>
        </w:rPr>
        <w:t>DE</w:t>
      </w:r>
      <w:r>
        <w:rPr>
          <w:b/>
          <w:spacing w:val="4"/>
          <w:sz w:val="22"/>
        </w:rPr>
        <w:t> </w:t>
      </w:r>
      <w:r>
        <w:rPr>
          <w:b/>
          <w:spacing w:val="-2"/>
          <w:sz w:val="22"/>
        </w:rPr>
        <w:t>REUNIÃO</w:t>
      </w:r>
    </w:p>
    <w:p>
      <w:pPr>
        <w:pStyle w:val="BodyText"/>
        <w:spacing w:line="276" w:lineRule="auto" w:before="241"/>
        <w:ind w:right="203" w:firstLine="710"/>
      </w:pPr>
      <w:r>
        <w:rPr/>
        <w:t>A</w:t>
      </w:r>
      <w:r>
        <w:rPr>
          <w:spacing w:val="-5"/>
        </w:rPr>
        <w:t> </w:t>
      </w:r>
      <w:r>
        <w:rPr/>
        <w:t>reunião</w:t>
      </w:r>
      <w:r>
        <w:rPr>
          <w:spacing w:val="-4"/>
        </w:rPr>
        <w:t> </w:t>
      </w:r>
      <w:r>
        <w:rPr/>
        <w:t>91ª</w:t>
      </w:r>
      <w:r>
        <w:rPr>
          <w:spacing w:val="-1"/>
        </w:rPr>
        <w:t> </w:t>
      </w:r>
      <w:r>
        <w:rPr/>
        <w:t>Reunião</w:t>
      </w:r>
      <w:r>
        <w:rPr>
          <w:spacing w:val="-4"/>
        </w:rPr>
        <w:t> </w:t>
      </w:r>
      <w:r>
        <w:rPr/>
        <w:t>Ordinária</w:t>
      </w:r>
      <w:r>
        <w:rPr>
          <w:spacing w:val="-3"/>
        </w:rPr>
        <w:t> </w:t>
      </w:r>
      <w:r>
        <w:rPr/>
        <w:t>do</w:t>
      </w:r>
      <w:r>
        <w:rPr>
          <w:spacing w:val="-4"/>
        </w:rPr>
        <w:t> </w:t>
      </w:r>
      <w:r>
        <w:rPr/>
        <w:t>Conselho</w:t>
      </w:r>
      <w:r>
        <w:rPr>
          <w:spacing w:val="-3"/>
        </w:rPr>
        <w:t> </w:t>
      </w:r>
      <w:r>
        <w:rPr/>
        <w:t>Municipal de</w:t>
      </w:r>
      <w:r>
        <w:rPr>
          <w:spacing w:val="-2"/>
        </w:rPr>
        <w:t> </w:t>
      </w:r>
      <w:r>
        <w:rPr/>
        <w:t>Imigrantes</w:t>
      </w:r>
      <w:r>
        <w:rPr>
          <w:spacing w:val="-3"/>
        </w:rPr>
        <w:t> </w:t>
      </w:r>
      <w:r>
        <w:rPr/>
        <w:t>(CMI) teve</w:t>
      </w:r>
      <w:r>
        <w:rPr>
          <w:spacing w:val="-2"/>
        </w:rPr>
        <w:t> </w:t>
      </w:r>
      <w:r>
        <w:rPr/>
        <w:t>início</w:t>
      </w:r>
      <w:r>
        <w:rPr>
          <w:spacing w:val="-3"/>
        </w:rPr>
        <w:t> </w:t>
      </w:r>
      <w:r>
        <w:rPr/>
        <w:t>às 14 horas, do dia 16 de julho. A secretária executiva Patrícia abriu os trabalhos introduzindo o evento do dia. Em seguida, Stella Verzolla (Secretária Adjunta) realizou a apresentação formal da nova coordenadora da Coordenadora de Políticas para Imigrantes e Promoção do Trabalho Decente (Mona Perlingeiro), reafirmando enfaticamente o compromisso institucional da gestão com a pauta migratória. Logo em seguida Francisco Furlani (coordenador da OIM), agradeceu a presença de todos os conselheiros e reiterou o total apoio para o CMI, destacando que o espaço físico e institucional permanece à inteira disposição do Conselho.</w:t>
      </w:r>
    </w:p>
    <w:p>
      <w:pPr>
        <w:pStyle w:val="BodyText"/>
        <w:spacing w:line="276" w:lineRule="auto"/>
        <w:ind w:right="204" w:firstLine="710"/>
      </w:pPr>
      <w:r>
        <w:rPr/>
        <w:t>Dando sequência, abordando a </w:t>
      </w:r>
      <w:r>
        <w:rPr>
          <w:b/>
        </w:rPr>
        <w:t>Pauta 1, </w:t>
      </w:r>
      <w:r>
        <w:rPr/>
        <w:t>Patrícia passou a palavra à nova coordenadora, Mona. Em sua apresentação inicial, Mona relembrou sua trajetória prévia de atuação no Centro de Referência e Atendimento para Imigrantes (CRAI) e ressaltou a importância fundamental de traduzir as ações da Semana do Imigrante em práticas efetivas. Enfatizou a missão de assegurar apoio contínuo às pessoas em situação de vulnerabilidade e colocou-se totalmente aberta ao diálogo</w:t>
      </w:r>
      <w:r>
        <w:rPr>
          <w:spacing w:val="-10"/>
        </w:rPr>
        <w:t> </w:t>
      </w:r>
      <w:r>
        <w:rPr/>
        <w:t>e</w:t>
      </w:r>
      <w:r>
        <w:rPr>
          <w:spacing w:val="-9"/>
        </w:rPr>
        <w:t> </w:t>
      </w:r>
      <w:r>
        <w:rPr/>
        <w:t>ao</w:t>
      </w:r>
      <w:r>
        <w:rPr>
          <w:spacing w:val="-11"/>
        </w:rPr>
        <w:t> </w:t>
      </w:r>
      <w:r>
        <w:rPr/>
        <w:t>recebimento</w:t>
      </w:r>
      <w:r>
        <w:rPr>
          <w:spacing w:val="-10"/>
        </w:rPr>
        <w:t> </w:t>
      </w:r>
      <w:r>
        <w:rPr/>
        <w:t>de</w:t>
      </w:r>
      <w:r>
        <w:rPr>
          <w:spacing w:val="-9"/>
        </w:rPr>
        <w:t> </w:t>
      </w:r>
      <w:r>
        <w:rPr/>
        <w:t>mensagens.</w:t>
      </w:r>
      <w:r>
        <w:rPr>
          <w:spacing w:val="-10"/>
        </w:rPr>
        <w:t> </w:t>
      </w:r>
      <w:r>
        <w:rPr/>
        <w:t>Afirmou-se</w:t>
      </w:r>
      <w:r>
        <w:rPr>
          <w:spacing w:val="-9"/>
        </w:rPr>
        <w:t> </w:t>
      </w:r>
      <w:r>
        <w:rPr/>
        <w:t>primordialmente</w:t>
      </w:r>
      <w:r>
        <w:rPr>
          <w:spacing w:val="-9"/>
        </w:rPr>
        <w:t> </w:t>
      </w:r>
      <w:r>
        <w:rPr/>
        <w:t>como</w:t>
      </w:r>
      <w:r>
        <w:rPr>
          <w:spacing w:val="-10"/>
        </w:rPr>
        <w:t> </w:t>
      </w:r>
      <w:r>
        <w:rPr/>
        <w:t>educadora,</w:t>
      </w:r>
      <w:r>
        <w:rPr>
          <w:spacing w:val="-9"/>
        </w:rPr>
        <w:t> </w:t>
      </w:r>
      <w:r>
        <w:rPr/>
        <w:t>pautando sua gestão pelo princípio da igualdade com "todos, todas e todes". E em seguida, para compor a mesa diretiva dos trabalhos, convidou os conselheiros Wendy Ledix, Fabiana Nogueira</w:t>
      </w:r>
      <w:r>
        <w:rPr>
          <w:spacing w:val="40"/>
        </w:rPr>
        <w:t> </w:t>
      </w:r>
      <w:r>
        <w:rPr/>
        <w:t>Fritzy Va.</w:t>
      </w:r>
    </w:p>
    <w:p>
      <w:pPr>
        <w:pStyle w:val="BodyText"/>
        <w:spacing w:line="276" w:lineRule="auto" w:before="200"/>
        <w:ind w:right="209" w:firstLine="710"/>
      </w:pPr>
      <w:r>
        <w:rPr/>
        <w:t>Patrícia</w:t>
      </w:r>
      <w:r>
        <w:rPr>
          <w:spacing w:val="-13"/>
        </w:rPr>
        <w:t> </w:t>
      </w:r>
      <w:r>
        <w:rPr/>
        <w:t>anunciou</w:t>
      </w:r>
      <w:r>
        <w:rPr>
          <w:spacing w:val="-12"/>
        </w:rPr>
        <w:t> </w:t>
      </w:r>
      <w:r>
        <w:rPr/>
        <w:t>dando</w:t>
      </w:r>
      <w:r>
        <w:rPr>
          <w:spacing w:val="-12"/>
        </w:rPr>
        <w:t> </w:t>
      </w:r>
      <w:r>
        <w:rPr/>
        <w:t>abertura</w:t>
      </w:r>
      <w:r>
        <w:rPr>
          <w:spacing w:val="-13"/>
        </w:rPr>
        <w:t> </w:t>
      </w:r>
      <w:r>
        <w:rPr/>
        <w:t>à</w:t>
      </w:r>
      <w:r>
        <w:rPr>
          <w:spacing w:val="-6"/>
        </w:rPr>
        <w:t> </w:t>
      </w:r>
      <w:r>
        <w:rPr>
          <w:b/>
        </w:rPr>
        <w:t>Pauta</w:t>
      </w:r>
      <w:r>
        <w:rPr>
          <w:b/>
          <w:spacing w:val="-11"/>
        </w:rPr>
        <w:t> </w:t>
      </w:r>
      <w:r>
        <w:rPr>
          <w:b/>
        </w:rPr>
        <w:t>2</w:t>
      </w:r>
      <w:r>
        <w:rPr>
          <w:b/>
          <w:spacing w:val="-12"/>
        </w:rPr>
        <w:t> </w:t>
      </w:r>
      <w:r>
        <w:rPr/>
        <w:t>que</w:t>
      </w:r>
      <w:r>
        <w:rPr>
          <w:spacing w:val="-12"/>
        </w:rPr>
        <w:t> </w:t>
      </w:r>
      <w:r>
        <w:rPr/>
        <w:t>é</w:t>
      </w:r>
      <w:r>
        <w:rPr>
          <w:spacing w:val="-12"/>
        </w:rPr>
        <w:t> </w:t>
      </w:r>
      <w:r>
        <w:rPr/>
        <w:t>a</w:t>
      </w:r>
      <w:r>
        <w:rPr>
          <w:spacing w:val="-13"/>
        </w:rPr>
        <w:t> </w:t>
      </w:r>
      <w:r>
        <w:rPr/>
        <w:t>atividade</w:t>
      </w:r>
      <w:r>
        <w:rPr>
          <w:spacing w:val="-12"/>
        </w:rPr>
        <w:t> </w:t>
      </w:r>
      <w:r>
        <w:rPr/>
        <w:t>da</w:t>
      </w:r>
      <w:r>
        <w:rPr>
          <w:spacing w:val="-13"/>
        </w:rPr>
        <w:t> </w:t>
      </w:r>
      <w:r>
        <w:rPr/>
        <w:t>reunião</w:t>
      </w:r>
      <w:r>
        <w:rPr>
          <w:spacing w:val="-11"/>
        </w:rPr>
        <w:t> </w:t>
      </w:r>
      <w:r>
        <w:rPr/>
        <w:t>Vozes</w:t>
      </w:r>
      <w:r>
        <w:rPr>
          <w:spacing w:val="-13"/>
        </w:rPr>
        <w:t> </w:t>
      </w:r>
      <w:r>
        <w:rPr/>
        <w:t>da</w:t>
      </w:r>
      <w:r>
        <w:rPr>
          <w:spacing w:val="-8"/>
        </w:rPr>
        <w:t> </w:t>
      </w:r>
      <w:r>
        <w:rPr/>
        <w:t>Diáspora Africana</w:t>
      </w:r>
      <w:r>
        <w:rPr>
          <w:spacing w:val="-3"/>
        </w:rPr>
        <w:t> </w:t>
      </w:r>
      <w:r>
        <w:rPr/>
        <w:t>foi</w:t>
      </w:r>
      <w:r>
        <w:rPr>
          <w:spacing w:val="-3"/>
        </w:rPr>
        <w:t> </w:t>
      </w:r>
      <w:r>
        <w:rPr/>
        <w:t>deliberada</w:t>
      </w:r>
      <w:r>
        <w:rPr>
          <w:spacing w:val="-3"/>
        </w:rPr>
        <w:t> </w:t>
      </w:r>
      <w:r>
        <w:rPr/>
        <w:t>pelo</w:t>
      </w:r>
      <w:r>
        <w:rPr>
          <w:spacing w:val="-8"/>
        </w:rPr>
        <w:t> </w:t>
      </w:r>
      <w:r>
        <w:rPr/>
        <w:t>CMI</w:t>
      </w:r>
      <w:r>
        <w:rPr>
          <w:spacing w:val="-8"/>
        </w:rPr>
        <w:t> </w:t>
      </w:r>
      <w:r>
        <w:rPr/>
        <w:t>para</w:t>
      </w:r>
      <w:r>
        <w:rPr>
          <w:spacing w:val="-3"/>
        </w:rPr>
        <w:t> </w:t>
      </w:r>
      <w:r>
        <w:rPr/>
        <w:t>ocorrer</w:t>
      </w:r>
      <w:r>
        <w:rPr>
          <w:spacing w:val="-9"/>
        </w:rPr>
        <w:t> </w:t>
      </w:r>
      <w:r>
        <w:rPr/>
        <w:t>em</w:t>
      </w:r>
      <w:r>
        <w:rPr>
          <w:spacing w:val="-8"/>
        </w:rPr>
        <w:t> </w:t>
      </w:r>
      <w:r>
        <w:rPr/>
        <w:t>comemoração</w:t>
      </w:r>
      <w:r>
        <w:rPr>
          <w:spacing w:val="-9"/>
        </w:rPr>
        <w:t> </w:t>
      </w:r>
      <w:r>
        <w:rPr/>
        <w:t>da</w:t>
      </w:r>
      <w:r>
        <w:rPr>
          <w:spacing w:val="-8"/>
        </w:rPr>
        <w:t> </w:t>
      </w:r>
      <w:r>
        <w:rPr/>
        <w:t>Semana</w:t>
      </w:r>
      <w:r>
        <w:rPr>
          <w:spacing w:val="-8"/>
        </w:rPr>
        <w:t> </w:t>
      </w:r>
      <w:r>
        <w:rPr/>
        <w:t>Nacional</w:t>
      </w:r>
      <w:r>
        <w:rPr>
          <w:spacing w:val="-8"/>
        </w:rPr>
        <w:t> </w:t>
      </w:r>
      <w:r>
        <w:rPr/>
        <w:t>do</w:t>
      </w:r>
      <w:r>
        <w:rPr>
          <w:spacing w:val="-4"/>
        </w:rPr>
        <w:t> </w:t>
      </w:r>
      <w:r>
        <w:rPr/>
        <w:t>Imigrante e Refugiado a qual os palestrantes serão os membros da sociedade civil que falarão sobre si. Também informou que nos próximos meses ocorrerão outros encontros com os conselheiros sendo</w:t>
      </w:r>
      <w:r>
        <w:rPr>
          <w:spacing w:val="-9"/>
        </w:rPr>
        <w:t> </w:t>
      </w:r>
      <w:r>
        <w:rPr/>
        <w:t>que</w:t>
      </w:r>
      <w:r>
        <w:rPr>
          <w:spacing w:val="-7"/>
        </w:rPr>
        <w:t> </w:t>
      </w:r>
      <w:r>
        <w:rPr/>
        <w:t>para</w:t>
      </w:r>
      <w:r>
        <w:rPr>
          <w:spacing w:val="-3"/>
        </w:rPr>
        <w:t> </w:t>
      </w:r>
      <w:r>
        <w:rPr/>
        <w:t>julho</w:t>
      </w:r>
      <w:r>
        <w:rPr>
          <w:spacing w:val="-9"/>
        </w:rPr>
        <w:t> </w:t>
      </w:r>
      <w:r>
        <w:rPr/>
        <w:t>está</w:t>
      </w:r>
      <w:r>
        <w:rPr>
          <w:spacing w:val="-8"/>
        </w:rPr>
        <w:t> </w:t>
      </w:r>
      <w:r>
        <w:rPr/>
        <w:t>previsto</w:t>
      </w:r>
      <w:r>
        <w:rPr>
          <w:spacing w:val="-8"/>
        </w:rPr>
        <w:t> </w:t>
      </w:r>
      <w:r>
        <w:rPr/>
        <w:t>a</w:t>
      </w:r>
      <w:r>
        <w:rPr>
          <w:spacing w:val="-3"/>
        </w:rPr>
        <w:t> </w:t>
      </w:r>
      <w:r>
        <w:rPr/>
        <w:t>participação</w:t>
      </w:r>
      <w:r>
        <w:rPr>
          <w:spacing w:val="-9"/>
        </w:rPr>
        <w:t> </w:t>
      </w:r>
      <w:r>
        <w:rPr/>
        <w:t>de</w:t>
      </w:r>
      <w:r>
        <w:rPr>
          <w:spacing w:val="-7"/>
        </w:rPr>
        <w:t> </w:t>
      </w:r>
      <w:r>
        <w:rPr/>
        <w:t>conselheiros</w:t>
      </w:r>
      <w:r>
        <w:rPr>
          <w:spacing w:val="-8"/>
        </w:rPr>
        <w:t> </w:t>
      </w:r>
      <w:r>
        <w:rPr/>
        <w:t>dos</w:t>
      </w:r>
      <w:r>
        <w:rPr>
          <w:spacing w:val="-3"/>
        </w:rPr>
        <w:t> </w:t>
      </w:r>
      <w:r>
        <w:rPr/>
        <w:t>países</w:t>
      </w:r>
      <w:r>
        <w:rPr>
          <w:spacing w:val="-8"/>
        </w:rPr>
        <w:t> </w:t>
      </w:r>
      <w:r>
        <w:rPr/>
        <w:t>do</w:t>
      </w:r>
      <w:r>
        <w:rPr>
          <w:spacing w:val="-8"/>
        </w:rPr>
        <w:t> </w:t>
      </w:r>
      <w:r>
        <w:rPr/>
        <w:t>Senegal</w:t>
      </w:r>
      <w:r>
        <w:rPr>
          <w:spacing w:val="-8"/>
        </w:rPr>
        <w:t> </w:t>
      </w:r>
      <w:r>
        <w:rPr/>
        <w:t>e</w:t>
      </w:r>
      <w:r>
        <w:rPr>
          <w:spacing w:val="-7"/>
        </w:rPr>
        <w:t> </w:t>
      </w:r>
      <w:r>
        <w:rPr/>
        <w:t>Gambia.</w:t>
      </w:r>
    </w:p>
    <w:p>
      <w:pPr>
        <w:pStyle w:val="BodyText"/>
        <w:spacing w:line="276" w:lineRule="auto"/>
        <w:ind w:right="207" w:firstLine="710"/>
      </w:pPr>
      <w:r>
        <w:rPr/>
        <w:t>Seguidamente anunciou o início do primeiro painel temático </w:t>
      </w:r>
      <w:r>
        <w:rPr>
          <w:b/>
        </w:rPr>
        <w:t>Painel 1 - Migrações Haitianas</w:t>
      </w:r>
      <w:r>
        <w:rPr>
          <w:b/>
          <w:i/>
        </w:rPr>
        <w:t>. </w:t>
      </w:r>
      <w:r>
        <w:rPr/>
        <w:t>Ao apresentar o conselheiro Wendy, destacou sua formação acadêmica e sua atuação como</w:t>
      </w:r>
      <w:r>
        <w:rPr>
          <w:spacing w:val="-13"/>
        </w:rPr>
        <w:t> </w:t>
      </w:r>
      <w:r>
        <w:rPr/>
        <w:t>membro</w:t>
      </w:r>
      <w:r>
        <w:rPr>
          <w:spacing w:val="-12"/>
        </w:rPr>
        <w:t> </w:t>
      </w:r>
      <w:r>
        <w:rPr/>
        <w:t>do</w:t>
      </w:r>
      <w:r>
        <w:rPr>
          <w:spacing w:val="-13"/>
        </w:rPr>
        <w:t> </w:t>
      </w:r>
      <w:r>
        <w:rPr/>
        <w:t>CMI.</w:t>
      </w:r>
      <w:r>
        <w:rPr>
          <w:spacing w:val="-12"/>
        </w:rPr>
        <w:t> </w:t>
      </w:r>
      <w:r>
        <w:rPr/>
        <w:t>Como</w:t>
      </w:r>
      <w:r>
        <w:rPr>
          <w:spacing w:val="-13"/>
        </w:rPr>
        <w:t> </w:t>
      </w:r>
      <w:r>
        <w:rPr/>
        <w:t>ponto</w:t>
      </w:r>
      <w:r>
        <w:rPr>
          <w:spacing w:val="-12"/>
        </w:rPr>
        <w:t> </w:t>
      </w:r>
      <w:r>
        <w:rPr/>
        <w:t>de</w:t>
      </w:r>
      <w:r>
        <w:rPr>
          <w:spacing w:val="-13"/>
        </w:rPr>
        <w:t> </w:t>
      </w:r>
      <w:r>
        <w:rPr/>
        <w:t>partida</w:t>
      </w:r>
      <w:r>
        <w:rPr>
          <w:spacing w:val="-12"/>
        </w:rPr>
        <w:t> </w:t>
      </w:r>
      <w:r>
        <w:rPr/>
        <w:t>para</w:t>
      </w:r>
      <w:r>
        <w:rPr>
          <w:spacing w:val="-12"/>
        </w:rPr>
        <w:t> </w:t>
      </w:r>
      <w:r>
        <w:rPr/>
        <w:t>o</w:t>
      </w:r>
      <w:r>
        <w:rPr>
          <w:spacing w:val="-13"/>
        </w:rPr>
        <w:t> </w:t>
      </w:r>
      <w:r>
        <w:rPr/>
        <w:t>debate,</w:t>
      </w:r>
      <w:r>
        <w:rPr>
          <w:spacing w:val="-12"/>
        </w:rPr>
        <w:t> </w:t>
      </w:r>
      <w:r>
        <w:rPr/>
        <w:t>propôs</w:t>
      </w:r>
      <w:r>
        <w:rPr>
          <w:spacing w:val="-13"/>
        </w:rPr>
        <w:t> </w:t>
      </w:r>
      <w:r>
        <w:rPr/>
        <w:t>reflexões</w:t>
      </w:r>
      <w:r>
        <w:rPr>
          <w:spacing w:val="-12"/>
        </w:rPr>
        <w:t> </w:t>
      </w:r>
      <w:r>
        <w:rPr/>
        <w:t>sobre</w:t>
      </w:r>
      <w:r>
        <w:rPr>
          <w:spacing w:val="-13"/>
        </w:rPr>
        <w:t> </w:t>
      </w:r>
      <w:r>
        <w:rPr/>
        <w:t>sua</w:t>
      </w:r>
      <w:r>
        <w:rPr>
          <w:spacing w:val="-12"/>
        </w:rPr>
        <w:t> </w:t>
      </w:r>
      <w:r>
        <w:rPr/>
        <w:t>trajetória como</w:t>
      </w:r>
      <w:r>
        <w:rPr>
          <w:spacing w:val="-4"/>
        </w:rPr>
        <w:t> </w:t>
      </w:r>
      <w:r>
        <w:rPr/>
        <w:t>liderança</w:t>
      </w:r>
      <w:r>
        <w:rPr>
          <w:spacing w:val="-4"/>
        </w:rPr>
        <w:t> </w:t>
      </w:r>
      <w:r>
        <w:rPr/>
        <w:t>imigrante,</w:t>
      </w:r>
      <w:r>
        <w:rPr>
          <w:spacing w:val="-3"/>
        </w:rPr>
        <w:t> </w:t>
      </w:r>
      <w:r>
        <w:rPr/>
        <w:t>os</w:t>
      </w:r>
      <w:r>
        <w:rPr>
          <w:spacing w:val="-5"/>
        </w:rPr>
        <w:t> </w:t>
      </w:r>
      <w:r>
        <w:rPr/>
        <w:t>principais</w:t>
      </w:r>
      <w:r>
        <w:rPr>
          <w:spacing w:val="-5"/>
        </w:rPr>
        <w:t> </w:t>
      </w:r>
      <w:r>
        <w:rPr/>
        <w:t>desafios</w:t>
      </w:r>
      <w:r>
        <w:rPr>
          <w:spacing w:val="-5"/>
        </w:rPr>
        <w:t> </w:t>
      </w:r>
      <w:r>
        <w:rPr/>
        <w:t>enfrentados</w:t>
      </w:r>
      <w:r>
        <w:rPr>
          <w:spacing w:val="-5"/>
        </w:rPr>
        <w:t> </w:t>
      </w:r>
      <w:r>
        <w:rPr/>
        <w:t>pela</w:t>
      </w:r>
      <w:r>
        <w:rPr>
          <w:spacing w:val="-4"/>
        </w:rPr>
        <w:t> </w:t>
      </w:r>
      <w:r>
        <w:rPr/>
        <w:t>comunidade</w:t>
      </w:r>
      <w:r>
        <w:rPr>
          <w:spacing w:val="-3"/>
        </w:rPr>
        <w:t> </w:t>
      </w:r>
      <w:r>
        <w:rPr/>
        <w:t>haitiana</w:t>
      </w:r>
      <w:r>
        <w:rPr>
          <w:spacing w:val="-4"/>
        </w:rPr>
        <w:t> </w:t>
      </w:r>
      <w:r>
        <w:rPr/>
        <w:t>e</w:t>
      </w:r>
      <w:r>
        <w:rPr>
          <w:spacing w:val="-3"/>
        </w:rPr>
        <w:t> </w:t>
      </w:r>
      <w:r>
        <w:rPr/>
        <w:t>as</w:t>
      </w:r>
      <w:r>
        <w:rPr>
          <w:spacing w:val="-5"/>
        </w:rPr>
        <w:t> </w:t>
      </w:r>
      <w:r>
        <w:rPr/>
        <w:t>ações necessárias para sua valorização no município.</w:t>
      </w:r>
    </w:p>
    <w:p>
      <w:pPr>
        <w:pStyle w:val="BodyText"/>
        <w:spacing w:line="276" w:lineRule="auto"/>
        <w:ind w:right="209" w:firstLine="710"/>
      </w:pPr>
      <w:r>
        <w:rPr/>
        <w:t>Em</w:t>
      </w:r>
      <w:r>
        <w:rPr>
          <w:spacing w:val="-5"/>
        </w:rPr>
        <w:t> </w:t>
      </w:r>
      <w:r>
        <w:rPr/>
        <w:t>sua</w:t>
      </w:r>
      <w:r>
        <w:rPr>
          <w:spacing w:val="-5"/>
        </w:rPr>
        <w:t> </w:t>
      </w:r>
      <w:r>
        <w:rPr/>
        <w:t>exposição,</w:t>
      </w:r>
      <w:r>
        <w:rPr>
          <w:spacing w:val="-4"/>
        </w:rPr>
        <w:t> </w:t>
      </w:r>
      <w:r>
        <w:rPr/>
        <w:t>Wendy</w:t>
      </w:r>
      <w:r>
        <w:rPr>
          <w:spacing w:val="-4"/>
        </w:rPr>
        <w:t> </w:t>
      </w:r>
      <w:r>
        <w:rPr/>
        <w:t>apresentou-se</w:t>
      </w:r>
      <w:r>
        <w:rPr>
          <w:spacing w:val="-4"/>
        </w:rPr>
        <w:t> </w:t>
      </w:r>
      <w:r>
        <w:rPr/>
        <w:t>como</w:t>
      </w:r>
      <w:r>
        <w:rPr>
          <w:spacing w:val="-9"/>
        </w:rPr>
        <w:t> </w:t>
      </w:r>
      <w:r>
        <w:rPr/>
        <w:t>cidadão</w:t>
      </w:r>
      <w:r>
        <w:rPr>
          <w:spacing w:val="-6"/>
        </w:rPr>
        <w:t> </w:t>
      </w:r>
      <w:r>
        <w:rPr/>
        <w:t>haitiano</w:t>
      </w:r>
      <w:r>
        <w:rPr>
          <w:spacing w:val="-6"/>
        </w:rPr>
        <w:t> </w:t>
      </w:r>
      <w:r>
        <w:rPr/>
        <w:t>residente</w:t>
      </w:r>
      <w:r>
        <w:rPr>
          <w:spacing w:val="-4"/>
        </w:rPr>
        <w:t> </w:t>
      </w:r>
      <w:r>
        <w:rPr/>
        <w:t>no</w:t>
      </w:r>
      <w:r>
        <w:rPr>
          <w:spacing w:val="-6"/>
        </w:rPr>
        <w:t> </w:t>
      </w:r>
      <w:r>
        <w:rPr/>
        <w:t>Brasil</w:t>
      </w:r>
      <w:r>
        <w:rPr>
          <w:spacing w:val="-5"/>
        </w:rPr>
        <w:t> </w:t>
      </w:r>
      <w:r>
        <w:rPr/>
        <w:t>desde 2013,</w:t>
      </w:r>
      <w:r>
        <w:rPr>
          <w:spacing w:val="-7"/>
        </w:rPr>
        <w:t> </w:t>
      </w:r>
      <w:r>
        <w:rPr/>
        <w:t>período</w:t>
      </w:r>
      <w:r>
        <w:rPr>
          <w:spacing w:val="-9"/>
        </w:rPr>
        <w:t> </w:t>
      </w:r>
      <w:r>
        <w:rPr/>
        <w:t>posterior</w:t>
      </w:r>
      <w:r>
        <w:rPr>
          <w:spacing w:val="-9"/>
        </w:rPr>
        <w:t> </w:t>
      </w:r>
      <w:r>
        <w:rPr/>
        <w:t>ao</w:t>
      </w:r>
      <w:r>
        <w:rPr>
          <w:spacing w:val="-9"/>
        </w:rPr>
        <w:t> </w:t>
      </w:r>
      <w:r>
        <w:rPr/>
        <w:t>primeiro</w:t>
      </w:r>
      <w:r>
        <w:rPr>
          <w:spacing w:val="-8"/>
        </w:rPr>
        <w:t> </w:t>
      </w:r>
      <w:r>
        <w:rPr/>
        <w:t>grande</w:t>
      </w:r>
      <w:r>
        <w:rPr>
          <w:spacing w:val="-7"/>
        </w:rPr>
        <w:t> </w:t>
      </w:r>
      <w:r>
        <w:rPr/>
        <w:t>fluxo</w:t>
      </w:r>
      <w:r>
        <w:rPr>
          <w:spacing w:val="-8"/>
        </w:rPr>
        <w:t> </w:t>
      </w:r>
      <w:r>
        <w:rPr/>
        <w:t>migratório</w:t>
      </w:r>
      <w:r>
        <w:rPr>
          <w:spacing w:val="-9"/>
        </w:rPr>
        <w:t> </w:t>
      </w:r>
      <w:r>
        <w:rPr/>
        <w:t>motivado</w:t>
      </w:r>
      <w:r>
        <w:rPr>
          <w:spacing w:val="-8"/>
        </w:rPr>
        <w:t> </w:t>
      </w:r>
      <w:r>
        <w:rPr/>
        <w:t>pelo</w:t>
      </w:r>
      <w:r>
        <w:rPr>
          <w:spacing w:val="-8"/>
        </w:rPr>
        <w:t> </w:t>
      </w:r>
      <w:r>
        <w:rPr/>
        <w:t>terremoto</w:t>
      </w:r>
      <w:r>
        <w:rPr>
          <w:spacing w:val="-8"/>
        </w:rPr>
        <w:t> </w:t>
      </w:r>
      <w:r>
        <w:rPr/>
        <w:t>ocorrido</w:t>
      </w:r>
      <w:r>
        <w:rPr>
          <w:spacing w:val="-9"/>
        </w:rPr>
        <w:t> </w:t>
      </w:r>
      <w:r>
        <w:rPr/>
        <w:t>no Haiti.</w:t>
      </w:r>
      <w:r>
        <w:rPr>
          <w:spacing w:val="-9"/>
        </w:rPr>
        <w:t> </w:t>
      </w:r>
      <w:r>
        <w:rPr/>
        <w:t>Relatou</w:t>
      </w:r>
      <w:r>
        <w:rPr>
          <w:spacing w:val="-9"/>
        </w:rPr>
        <w:t> </w:t>
      </w:r>
      <w:r>
        <w:rPr/>
        <w:t>ter</w:t>
      </w:r>
      <w:r>
        <w:rPr>
          <w:spacing w:val="-9"/>
        </w:rPr>
        <w:t> </w:t>
      </w:r>
      <w:r>
        <w:rPr/>
        <w:t>ingressado</w:t>
      </w:r>
      <w:r>
        <w:rPr>
          <w:spacing w:val="-9"/>
        </w:rPr>
        <w:t> </w:t>
      </w:r>
      <w:r>
        <w:rPr/>
        <w:t>no</w:t>
      </w:r>
      <w:r>
        <w:rPr>
          <w:spacing w:val="-10"/>
        </w:rPr>
        <w:t> </w:t>
      </w:r>
      <w:r>
        <w:rPr/>
        <w:t>Brasil</w:t>
      </w:r>
      <w:r>
        <w:rPr>
          <w:spacing w:val="-9"/>
        </w:rPr>
        <w:t> </w:t>
      </w:r>
      <w:r>
        <w:rPr/>
        <w:t>com</w:t>
      </w:r>
      <w:r>
        <w:rPr>
          <w:spacing w:val="-9"/>
        </w:rPr>
        <w:t> </w:t>
      </w:r>
      <w:r>
        <w:rPr/>
        <w:t>o</w:t>
      </w:r>
      <w:r>
        <w:rPr>
          <w:spacing w:val="-9"/>
        </w:rPr>
        <w:t> </w:t>
      </w:r>
      <w:r>
        <w:rPr/>
        <w:t>objetivo</w:t>
      </w:r>
      <w:r>
        <w:rPr>
          <w:spacing w:val="-9"/>
        </w:rPr>
        <w:t> </w:t>
      </w:r>
      <w:r>
        <w:rPr/>
        <w:t>de</w:t>
      </w:r>
      <w:r>
        <w:rPr>
          <w:spacing w:val="-8"/>
        </w:rPr>
        <w:t> </w:t>
      </w:r>
      <w:r>
        <w:rPr/>
        <w:t>estudar,</w:t>
      </w:r>
      <w:r>
        <w:rPr>
          <w:spacing w:val="-8"/>
        </w:rPr>
        <w:t> </w:t>
      </w:r>
      <w:r>
        <w:rPr/>
        <w:t>utilizando</w:t>
      </w:r>
      <w:r>
        <w:rPr>
          <w:spacing w:val="-9"/>
        </w:rPr>
        <w:t> </w:t>
      </w:r>
      <w:r>
        <w:rPr/>
        <w:t>mecanismos</w:t>
      </w:r>
      <w:r>
        <w:rPr>
          <w:spacing w:val="-9"/>
        </w:rPr>
        <w:t> </w:t>
      </w:r>
      <w:r>
        <w:rPr/>
        <w:t>de</w:t>
      </w:r>
      <w:r>
        <w:rPr>
          <w:spacing w:val="-8"/>
        </w:rPr>
        <w:t> </w:t>
      </w:r>
      <w:r>
        <w:rPr/>
        <w:t>acesso</w:t>
      </w:r>
    </w:p>
    <w:p>
      <w:pPr>
        <w:pStyle w:val="BodyText"/>
        <w:spacing w:after="0" w:line="276" w:lineRule="auto"/>
        <w:sectPr>
          <w:pgSz w:w="11910" w:h="16840"/>
          <w:pgMar w:top="1340" w:bottom="280" w:left="1133" w:right="1700"/>
        </w:sectPr>
      </w:pPr>
    </w:p>
    <w:p>
      <w:pPr>
        <w:pStyle w:val="BodyText"/>
        <w:spacing w:line="276" w:lineRule="auto" w:before="76"/>
        <w:jc w:val="left"/>
      </w:pPr>
      <w:r>
        <w:rPr/>
        <w:t>ao</w:t>
      </w:r>
      <w:r>
        <w:rPr>
          <w:spacing w:val="-9"/>
        </w:rPr>
        <w:t> </w:t>
      </w:r>
      <w:r>
        <w:rPr/>
        <w:t>ensino</w:t>
      </w:r>
      <w:r>
        <w:rPr>
          <w:spacing w:val="-8"/>
        </w:rPr>
        <w:t> </w:t>
      </w:r>
      <w:r>
        <w:rPr/>
        <w:t>superior</w:t>
      </w:r>
      <w:r>
        <w:rPr>
          <w:spacing w:val="-9"/>
        </w:rPr>
        <w:t> </w:t>
      </w:r>
      <w:r>
        <w:rPr/>
        <w:t>como</w:t>
      </w:r>
      <w:r>
        <w:rPr>
          <w:spacing w:val="-3"/>
        </w:rPr>
        <w:t> </w:t>
      </w:r>
      <w:r>
        <w:rPr/>
        <w:t>o</w:t>
      </w:r>
      <w:r>
        <w:rPr>
          <w:spacing w:val="-8"/>
        </w:rPr>
        <w:t> </w:t>
      </w:r>
      <w:r>
        <w:rPr/>
        <w:t>ENEM</w:t>
      </w:r>
      <w:r>
        <w:rPr>
          <w:spacing w:val="-5"/>
        </w:rPr>
        <w:t> </w:t>
      </w:r>
      <w:r>
        <w:rPr/>
        <w:t>e</w:t>
      </w:r>
      <w:r>
        <w:rPr>
          <w:spacing w:val="-7"/>
        </w:rPr>
        <w:t> </w:t>
      </w:r>
      <w:r>
        <w:rPr/>
        <w:t>o</w:t>
      </w:r>
      <w:r>
        <w:rPr>
          <w:spacing w:val="-8"/>
        </w:rPr>
        <w:t> </w:t>
      </w:r>
      <w:r>
        <w:rPr/>
        <w:t>SISU,</w:t>
      </w:r>
      <w:r>
        <w:rPr>
          <w:spacing w:val="-7"/>
        </w:rPr>
        <w:t> </w:t>
      </w:r>
      <w:r>
        <w:rPr/>
        <w:t>e</w:t>
      </w:r>
      <w:r>
        <w:rPr>
          <w:spacing w:val="-7"/>
        </w:rPr>
        <w:t> </w:t>
      </w:r>
      <w:r>
        <w:rPr/>
        <w:t>destacou</w:t>
      </w:r>
      <w:r>
        <w:rPr>
          <w:spacing w:val="-8"/>
        </w:rPr>
        <w:t> </w:t>
      </w:r>
      <w:r>
        <w:rPr/>
        <w:t>a</w:t>
      </w:r>
      <w:r>
        <w:rPr>
          <w:spacing w:val="-8"/>
        </w:rPr>
        <w:t> </w:t>
      </w:r>
      <w:r>
        <w:rPr/>
        <w:t>importância</w:t>
      </w:r>
      <w:r>
        <w:rPr>
          <w:spacing w:val="-8"/>
        </w:rPr>
        <w:t> </w:t>
      </w:r>
      <w:r>
        <w:rPr/>
        <w:t>das</w:t>
      </w:r>
      <w:r>
        <w:rPr>
          <w:spacing w:val="-8"/>
        </w:rPr>
        <w:t> </w:t>
      </w:r>
      <w:r>
        <w:rPr/>
        <w:t>políticas</w:t>
      </w:r>
      <w:r>
        <w:rPr>
          <w:spacing w:val="-8"/>
        </w:rPr>
        <w:t> </w:t>
      </w:r>
      <w:r>
        <w:rPr/>
        <w:t>públicas</w:t>
      </w:r>
      <w:r>
        <w:rPr>
          <w:spacing w:val="-8"/>
        </w:rPr>
        <w:t> </w:t>
      </w:r>
      <w:r>
        <w:rPr/>
        <w:t>federais que ampliaram oportunidades para refugiados e migrantes nas universidades brasileiras.</w:t>
      </w:r>
    </w:p>
    <w:p>
      <w:pPr>
        <w:pStyle w:val="BodyText"/>
        <w:spacing w:line="276" w:lineRule="auto" w:before="202"/>
        <w:ind w:right="214" w:firstLine="710"/>
      </w:pPr>
      <w:r>
        <w:rPr/>
        <w:t>Ao abordar os desafios enfrentados pela população haitiana, destacou as barreiras linguísticas e digitais, considerando que a maior parte dos haitianos domina o crioulo haitiano (kreyòl) e o francês, encontrando dificuldades de acesso aos serviços públicos e às plataformas digitais. Também apontou problemas relacionados à habitação e ao trabalho, mencionando processos de segregação racial, periferização urbana e precarização laboral.</w:t>
      </w:r>
    </w:p>
    <w:p>
      <w:pPr>
        <w:pStyle w:val="BodyText"/>
        <w:spacing w:line="276" w:lineRule="auto"/>
        <w:ind w:right="204" w:firstLine="710"/>
      </w:pPr>
      <w:r>
        <w:rPr/>
        <w:t>Como estratégias de promoção e acolhimento, propôs maior aproximação do Conselho com as comunidades de base e fortalecimento da integração política dos migrantes. Criticou as dificuldades de acesso à naturalização brasileira, especialmente a exigência de proficiência em língua portuguesa, que, segundo sua avaliação, pode representar barreira para determinados grupos, como idosos e pessoas surdas. Finalizou defendendo a criação de um “Cartão de Boas-Vindas”,</w:t>
      </w:r>
      <w:r>
        <w:rPr>
          <w:spacing w:val="-8"/>
        </w:rPr>
        <w:t> </w:t>
      </w:r>
      <w:r>
        <w:rPr/>
        <w:t>com</w:t>
      </w:r>
      <w:r>
        <w:rPr>
          <w:spacing w:val="-9"/>
        </w:rPr>
        <w:t> </w:t>
      </w:r>
      <w:r>
        <w:rPr/>
        <w:t>gratuidade</w:t>
      </w:r>
      <w:r>
        <w:rPr>
          <w:spacing w:val="-8"/>
        </w:rPr>
        <w:t> </w:t>
      </w:r>
      <w:r>
        <w:rPr/>
        <w:t>no</w:t>
      </w:r>
      <w:r>
        <w:rPr>
          <w:spacing w:val="-10"/>
        </w:rPr>
        <w:t> </w:t>
      </w:r>
      <w:r>
        <w:rPr/>
        <w:t>transporte</w:t>
      </w:r>
      <w:r>
        <w:rPr>
          <w:spacing w:val="-8"/>
        </w:rPr>
        <w:t> </w:t>
      </w:r>
      <w:r>
        <w:rPr/>
        <w:t>público</w:t>
      </w:r>
      <w:r>
        <w:rPr>
          <w:spacing w:val="-9"/>
        </w:rPr>
        <w:t> </w:t>
      </w:r>
      <w:r>
        <w:rPr/>
        <w:t>por</w:t>
      </w:r>
      <w:r>
        <w:rPr>
          <w:spacing w:val="-10"/>
        </w:rPr>
        <w:t> </w:t>
      </w:r>
      <w:r>
        <w:rPr/>
        <w:t>um</w:t>
      </w:r>
      <w:r>
        <w:rPr>
          <w:spacing w:val="-9"/>
        </w:rPr>
        <w:t> </w:t>
      </w:r>
      <w:r>
        <w:rPr/>
        <w:t>ano</w:t>
      </w:r>
      <w:r>
        <w:rPr>
          <w:spacing w:val="-9"/>
        </w:rPr>
        <w:t> </w:t>
      </w:r>
      <w:r>
        <w:rPr/>
        <w:t>para</w:t>
      </w:r>
      <w:r>
        <w:rPr>
          <w:spacing w:val="-9"/>
        </w:rPr>
        <w:t> </w:t>
      </w:r>
      <w:r>
        <w:rPr/>
        <w:t>migrantes</w:t>
      </w:r>
      <w:r>
        <w:rPr>
          <w:spacing w:val="-9"/>
        </w:rPr>
        <w:t> </w:t>
      </w:r>
      <w:r>
        <w:rPr/>
        <w:t>recém-chegados,</w:t>
      </w:r>
      <w:r>
        <w:rPr>
          <w:spacing w:val="-8"/>
        </w:rPr>
        <w:t> </w:t>
      </w:r>
      <w:r>
        <w:rPr/>
        <w:t>como forma de facilitar sua integração e acesso aos serviços da cidade</w:t>
      </w:r>
    </w:p>
    <w:p>
      <w:pPr>
        <w:pStyle w:val="BodyText"/>
        <w:spacing w:line="276" w:lineRule="auto" w:before="199"/>
        <w:ind w:right="210" w:firstLine="710"/>
      </w:pPr>
      <w:r>
        <w:rPr/>
        <w:t>Na sequência, Patrícia apresentou a conselheira Fabiana Nogueira, que, dando início a </w:t>
      </w:r>
      <w:r>
        <w:rPr>
          <w:b/>
        </w:rPr>
        <w:t>Pauta 3</w:t>
      </w:r>
      <w:r>
        <w:rPr/>
        <w:t>, abordou a compreensão histórica dos fluxos migratórios haitianos no Brasil e em São Paulo. Fabiana destacou que a legislação migratória brasileira historicamente se adaptou às demandas por força de trabalho, mencionando a criação do visto humanitário em 2012 como marco importante nesse processo.</w:t>
      </w:r>
    </w:p>
    <w:p>
      <w:pPr>
        <w:pStyle w:val="BodyText"/>
        <w:spacing w:line="276" w:lineRule="auto" w:before="202"/>
        <w:ind w:right="208" w:firstLine="710"/>
      </w:pPr>
      <w:r>
        <w:rPr/>
        <w:t>Dando</w:t>
      </w:r>
      <w:r>
        <w:rPr>
          <w:spacing w:val="-13"/>
        </w:rPr>
        <w:t> </w:t>
      </w:r>
      <w:r>
        <w:rPr/>
        <w:t>continuidade</w:t>
      </w:r>
      <w:r>
        <w:rPr>
          <w:spacing w:val="-12"/>
        </w:rPr>
        <w:t> </w:t>
      </w:r>
      <w:r>
        <w:rPr/>
        <w:t>ao</w:t>
      </w:r>
      <w:r>
        <w:rPr>
          <w:spacing w:val="-12"/>
        </w:rPr>
        <w:t> </w:t>
      </w:r>
      <w:r>
        <w:rPr/>
        <w:t>painel,</w:t>
      </w:r>
      <w:r>
        <w:rPr>
          <w:spacing w:val="-12"/>
        </w:rPr>
        <w:t> </w:t>
      </w:r>
      <w:r>
        <w:rPr/>
        <w:t>o</w:t>
      </w:r>
      <w:r>
        <w:rPr>
          <w:spacing w:val="-13"/>
        </w:rPr>
        <w:t> </w:t>
      </w:r>
      <w:r>
        <w:rPr/>
        <w:t>pastor</w:t>
      </w:r>
      <w:r>
        <w:rPr>
          <w:spacing w:val="-12"/>
        </w:rPr>
        <w:t> </w:t>
      </w:r>
      <w:r>
        <w:rPr/>
        <w:t>Fritzly</w:t>
      </w:r>
      <w:r>
        <w:rPr>
          <w:spacing w:val="-10"/>
        </w:rPr>
        <w:t> </w:t>
      </w:r>
      <w:r>
        <w:rPr/>
        <w:t>Waltz</w:t>
      </w:r>
      <w:r>
        <w:rPr>
          <w:spacing w:val="-13"/>
        </w:rPr>
        <w:t> </w:t>
      </w:r>
      <w:r>
        <w:rPr/>
        <w:t>discorreu</w:t>
      </w:r>
      <w:r>
        <w:rPr>
          <w:spacing w:val="-12"/>
        </w:rPr>
        <w:t> </w:t>
      </w:r>
      <w:r>
        <w:rPr/>
        <w:t>sobre</w:t>
      </w:r>
      <w:r>
        <w:rPr>
          <w:spacing w:val="-12"/>
        </w:rPr>
        <w:t> </w:t>
      </w:r>
      <w:r>
        <w:rPr/>
        <w:t>a</w:t>
      </w:r>
      <w:r>
        <w:rPr>
          <w:spacing w:val="-13"/>
        </w:rPr>
        <w:t> </w:t>
      </w:r>
      <w:r>
        <w:rPr/>
        <w:t>relevância</w:t>
      </w:r>
      <w:r>
        <w:rPr>
          <w:spacing w:val="-12"/>
        </w:rPr>
        <w:t> </w:t>
      </w:r>
      <w:r>
        <w:rPr/>
        <w:t>das</w:t>
      </w:r>
      <w:r>
        <w:rPr>
          <w:spacing w:val="-8"/>
        </w:rPr>
        <w:t> </w:t>
      </w:r>
      <w:r>
        <w:rPr/>
        <w:t>redes de apoio</w:t>
      </w:r>
      <w:r>
        <w:rPr>
          <w:spacing w:val="-1"/>
        </w:rPr>
        <w:t> </w:t>
      </w:r>
      <w:r>
        <w:rPr/>
        <w:t>comunitárias</w:t>
      </w:r>
      <w:r>
        <w:rPr>
          <w:spacing w:val="-1"/>
        </w:rPr>
        <w:t> </w:t>
      </w:r>
      <w:r>
        <w:rPr/>
        <w:t>nas</w:t>
      </w:r>
      <w:r>
        <w:rPr>
          <w:spacing w:val="-1"/>
        </w:rPr>
        <w:t> </w:t>
      </w:r>
      <w:r>
        <w:rPr/>
        <w:t>periferias para imigrantes. Compartilhou sua experiência junto à Igreja Batista</w:t>
      </w:r>
      <w:r>
        <w:rPr>
          <w:spacing w:val="-13"/>
        </w:rPr>
        <w:t> </w:t>
      </w:r>
      <w:r>
        <w:rPr/>
        <w:t>e</w:t>
      </w:r>
      <w:r>
        <w:rPr>
          <w:spacing w:val="-12"/>
        </w:rPr>
        <w:t> </w:t>
      </w:r>
      <w:r>
        <w:rPr/>
        <w:t>às</w:t>
      </w:r>
      <w:r>
        <w:rPr>
          <w:spacing w:val="-13"/>
        </w:rPr>
        <w:t> </w:t>
      </w:r>
      <w:r>
        <w:rPr/>
        <w:t>redes</w:t>
      </w:r>
      <w:r>
        <w:rPr>
          <w:spacing w:val="-12"/>
        </w:rPr>
        <w:t> </w:t>
      </w:r>
      <w:r>
        <w:rPr/>
        <w:t>de</w:t>
      </w:r>
      <w:r>
        <w:rPr>
          <w:spacing w:val="-13"/>
        </w:rPr>
        <w:t> </w:t>
      </w:r>
      <w:r>
        <w:rPr/>
        <w:t>acolhimento</w:t>
      </w:r>
      <w:r>
        <w:rPr>
          <w:spacing w:val="-12"/>
        </w:rPr>
        <w:t> </w:t>
      </w:r>
      <w:r>
        <w:rPr/>
        <w:t>organizadas</w:t>
      </w:r>
      <w:r>
        <w:rPr>
          <w:spacing w:val="-13"/>
        </w:rPr>
        <w:t> </w:t>
      </w:r>
      <w:r>
        <w:rPr/>
        <w:t>desde</w:t>
      </w:r>
      <w:r>
        <w:rPr>
          <w:spacing w:val="-12"/>
        </w:rPr>
        <w:t> </w:t>
      </w:r>
      <w:r>
        <w:rPr/>
        <w:t>2013</w:t>
      </w:r>
      <w:r>
        <w:rPr>
          <w:spacing w:val="-12"/>
        </w:rPr>
        <w:t> </w:t>
      </w:r>
      <w:r>
        <w:rPr/>
        <w:t>para</w:t>
      </w:r>
      <w:r>
        <w:rPr>
          <w:spacing w:val="-13"/>
        </w:rPr>
        <w:t> </w:t>
      </w:r>
      <w:r>
        <w:rPr/>
        <w:t>apoiar</w:t>
      </w:r>
      <w:r>
        <w:rPr>
          <w:spacing w:val="-12"/>
        </w:rPr>
        <w:t> </w:t>
      </w:r>
      <w:r>
        <w:rPr/>
        <w:t>migrantes</w:t>
      </w:r>
      <w:r>
        <w:rPr>
          <w:spacing w:val="-13"/>
        </w:rPr>
        <w:t> </w:t>
      </w:r>
      <w:r>
        <w:rPr/>
        <w:t>haitianos.</w:t>
      </w:r>
      <w:r>
        <w:rPr>
          <w:spacing w:val="-12"/>
        </w:rPr>
        <w:t> </w:t>
      </w:r>
      <w:r>
        <w:rPr/>
        <w:t>Relatou desafios</w:t>
      </w:r>
      <w:r>
        <w:rPr>
          <w:spacing w:val="-3"/>
        </w:rPr>
        <w:t> </w:t>
      </w:r>
      <w:r>
        <w:rPr/>
        <w:t>relacionados</w:t>
      </w:r>
      <w:r>
        <w:rPr>
          <w:spacing w:val="-8"/>
        </w:rPr>
        <w:t> </w:t>
      </w:r>
      <w:r>
        <w:rPr/>
        <w:t>à</w:t>
      </w:r>
      <w:r>
        <w:rPr>
          <w:spacing w:val="-8"/>
        </w:rPr>
        <w:t> </w:t>
      </w:r>
      <w:r>
        <w:rPr/>
        <w:t>inserção</w:t>
      </w:r>
      <w:r>
        <w:rPr>
          <w:spacing w:val="-9"/>
        </w:rPr>
        <w:t> </w:t>
      </w:r>
      <w:r>
        <w:rPr/>
        <w:t>laboral,</w:t>
      </w:r>
      <w:r>
        <w:rPr>
          <w:spacing w:val="-7"/>
        </w:rPr>
        <w:t> </w:t>
      </w:r>
      <w:r>
        <w:rPr/>
        <w:t>ao</w:t>
      </w:r>
      <w:r>
        <w:rPr>
          <w:spacing w:val="-4"/>
        </w:rPr>
        <w:t> </w:t>
      </w:r>
      <w:r>
        <w:rPr/>
        <w:t>aprendizado da</w:t>
      </w:r>
      <w:r>
        <w:rPr>
          <w:spacing w:val="-8"/>
        </w:rPr>
        <w:t> </w:t>
      </w:r>
      <w:r>
        <w:rPr/>
        <w:t>língua</w:t>
      </w:r>
      <w:r>
        <w:rPr>
          <w:spacing w:val="-8"/>
        </w:rPr>
        <w:t> </w:t>
      </w:r>
      <w:r>
        <w:rPr/>
        <w:t>portuguesa</w:t>
      </w:r>
      <w:r>
        <w:rPr>
          <w:spacing w:val="-8"/>
        </w:rPr>
        <w:t> </w:t>
      </w:r>
      <w:r>
        <w:rPr/>
        <w:t>e</w:t>
      </w:r>
      <w:r>
        <w:rPr>
          <w:spacing w:val="-7"/>
        </w:rPr>
        <w:t> </w:t>
      </w:r>
      <w:r>
        <w:rPr/>
        <w:t>à</w:t>
      </w:r>
      <w:r>
        <w:rPr>
          <w:spacing w:val="-8"/>
        </w:rPr>
        <w:t> </w:t>
      </w:r>
      <w:r>
        <w:rPr/>
        <w:t>subutilização</w:t>
      </w:r>
      <w:r>
        <w:rPr>
          <w:spacing w:val="-4"/>
        </w:rPr>
        <w:t> </w:t>
      </w:r>
      <w:r>
        <w:rPr/>
        <w:t>de profissionais qualificados, como médicos e advogados, que enfrentam dificuldades para exercer suas profissões no Brasil.</w:t>
      </w:r>
    </w:p>
    <w:p>
      <w:pPr>
        <w:pStyle w:val="BodyText"/>
        <w:spacing w:line="276" w:lineRule="auto" w:before="202"/>
        <w:ind w:right="204" w:firstLine="710"/>
      </w:pPr>
      <w:r>
        <w:rPr/>
        <w:t>O</w:t>
      </w:r>
      <w:r>
        <w:rPr>
          <w:spacing w:val="-4"/>
        </w:rPr>
        <w:t> </w:t>
      </w:r>
      <w:r>
        <w:rPr>
          <w:b/>
        </w:rPr>
        <w:t>Painel</w:t>
      </w:r>
      <w:r>
        <w:rPr>
          <w:b/>
          <w:spacing w:val="-3"/>
        </w:rPr>
        <w:t> </w:t>
      </w:r>
      <w:r>
        <w:rPr>
          <w:b/>
        </w:rPr>
        <w:t>2</w:t>
      </w:r>
      <w:r>
        <w:rPr>
          <w:b/>
          <w:spacing w:val="-8"/>
        </w:rPr>
        <w:t> </w:t>
      </w:r>
      <w:r>
        <w:rPr>
          <w:b/>
        </w:rPr>
        <w:t>-Migrações</w:t>
      </w:r>
      <w:r>
        <w:rPr>
          <w:b/>
          <w:spacing w:val="-2"/>
        </w:rPr>
        <w:t> </w:t>
      </w:r>
      <w:r>
        <w:rPr>
          <w:b/>
        </w:rPr>
        <w:t>Congolesas </w:t>
      </w:r>
      <w:r>
        <w:rPr/>
        <w:t>foi</w:t>
      </w:r>
      <w:r>
        <w:rPr>
          <w:spacing w:val="-3"/>
        </w:rPr>
        <w:t> </w:t>
      </w:r>
      <w:r>
        <w:rPr/>
        <w:t>mediado</w:t>
      </w:r>
      <w:r>
        <w:rPr>
          <w:spacing w:val="-4"/>
        </w:rPr>
        <w:t> </w:t>
      </w:r>
      <w:r>
        <w:rPr/>
        <w:t>por</w:t>
      </w:r>
      <w:r>
        <w:rPr>
          <w:spacing w:val="-5"/>
        </w:rPr>
        <w:t> </w:t>
      </w:r>
      <w:r>
        <w:rPr/>
        <w:t>Mona</w:t>
      </w:r>
      <w:r>
        <w:rPr>
          <w:spacing w:val="-9"/>
        </w:rPr>
        <w:t> </w:t>
      </w:r>
      <w:r>
        <w:rPr/>
        <w:t>e</w:t>
      </w:r>
      <w:r>
        <w:rPr>
          <w:spacing w:val="-3"/>
        </w:rPr>
        <w:t> </w:t>
      </w:r>
      <w:r>
        <w:rPr/>
        <w:t>contou</w:t>
      </w:r>
      <w:r>
        <w:rPr>
          <w:spacing w:val="-9"/>
        </w:rPr>
        <w:t> </w:t>
      </w:r>
      <w:r>
        <w:rPr/>
        <w:t>com</w:t>
      </w:r>
      <w:r>
        <w:rPr>
          <w:spacing w:val="-4"/>
        </w:rPr>
        <w:t> </w:t>
      </w:r>
      <w:r>
        <w:rPr/>
        <w:t>a</w:t>
      </w:r>
      <w:r>
        <w:rPr>
          <w:spacing w:val="-4"/>
        </w:rPr>
        <w:t> </w:t>
      </w:r>
      <w:r>
        <w:rPr/>
        <w:t>participação</w:t>
      </w:r>
      <w:r>
        <w:rPr>
          <w:spacing w:val="-5"/>
        </w:rPr>
        <w:t> </w:t>
      </w:r>
      <w:r>
        <w:rPr/>
        <w:t>das conselheiras Prudence Kalambay e Marianna Zawadi. Ao apresentar Prudence, Mona propôs reflexões acerca dos desafios enfrentados pelas populações congolesas no Brasil. Na </w:t>
      </w:r>
      <w:r>
        <w:rPr>
          <w:b/>
        </w:rPr>
        <w:t>Pauta 4</w:t>
      </w:r>
      <w:r>
        <w:rPr/>
        <w:t>, Prudence</w:t>
      </w:r>
      <w:r>
        <w:rPr>
          <w:spacing w:val="-13"/>
        </w:rPr>
        <w:t> </w:t>
      </w:r>
      <w:r>
        <w:rPr/>
        <w:t>destacou</w:t>
      </w:r>
      <w:r>
        <w:rPr>
          <w:spacing w:val="-12"/>
        </w:rPr>
        <w:t> </w:t>
      </w:r>
      <w:r>
        <w:rPr/>
        <w:t>em</w:t>
      </w:r>
      <w:r>
        <w:rPr>
          <w:spacing w:val="-13"/>
        </w:rPr>
        <w:t> </w:t>
      </w:r>
      <w:r>
        <w:rPr/>
        <w:t>sua</w:t>
      </w:r>
      <w:r>
        <w:rPr>
          <w:spacing w:val="-12"/>
        </w:rPr>
        <w:t> </w:t>
      </w:r>
      <w:r>
        <w:rPr/>
        <w:t>fala</w:t>
      </w:r>
      <w:r>
        <w:rPr>
          <w:spacing w:val="-13"/>
        </w:rPr>
        <w:t> </w:t>
      </w:r>
      <w:r>
        <w:rPr/>
        <w:t>o</w:t>
      </w:r>
      <w:r>
        <w:rPr>
          <w:spacing w:val="-12"/>
        </w:rPr>
        <w:t> </w:t>
      </w:r>
      <w:r>
        <w:rPr/>
        <w:t>significado</w:t>
      </w:r>
      <w:r>
        <w:rPr>
          <w:spacing w:val="-13"/>
        </w:rPr>
        <w:t> </w:t>
      </w:r>
      <w:r>
        <w:rPr/>
        <w:t>de</w:t>
      </w:r>
      <w:r>
        <w:rPr>
          <w:spacing w:val="-12"/>
        </w:rPr>
        <w:t> </w:t>
      </w:r>
      <w:r>
        <w:rPr/>
        <w:t>ocupar</w:t>
      </w:r>
      <w:r>
        <w:rPr>
          <w:spacing w:val="-12"/>
        </w:rPr>
        <w:t> </w:t>
      </w:r>
      <w:r>
        <w:rPr/>
        <w:t>o</w:t>
      </w:r>
      <w:r>
        <w:rPr>
          <w:spacing w:val="-13"/>
        </w:rPr>
        <w:t> </w:t>
      </w:r>
      <w:r>
        <w:rPr/>
        <w:t>espaço</w:t>
      </w:r>
      <w:r>
        <w:rPr>
          <w:spacing w:val="-12"/>
        </w:rPr>
        <w:t> </w:t>
      </w:r>
      <w:r>
        <w:rPr/>
        <w:t>de</w:t>
      </w:r>
      <w:r>
        <w:rPr>
          <w:spacing w:val="-13"/>
        </w:rPr>
        <w:t> </w:t>
      </w:r>
      <w:r>
        <w:rPr/>
        <w:t>conselheira</w:t>
      </w:r>
      <w:r>
        <w:rPr>
          <w:spacing w:val="-12"/>
        </w:rPr>
        <w:t> </w:t>
      </w:r>
      <w:r>
        <w:rPr/>
        <w:t>como</w:t>
      </w:r>
      <w:r>
        <w:rPr>
          <w:spacing w:val="-13"/>
        </w:rPr>
        <w:t> </w:t>
      </w:r>
      <w:r>
        <w:rPr/>
        <w:t>mulher</w:t>
      </w:r>
      <w:r>
        <w:rPr>
          <w:spacing w:val="-12"/>
        </w:rPr>
        <w:t> </w:t>
      </w:r>
      <w:r>
        <w:rPr/>
        <w:t>negra africana e enfatizou que a diáspora africana deve ser compreendida não apenas por suas dores e deslocamentos, mas também por sua trajetória de resistência, superação e esperança.</w:t>
      </w:r>
    </w:p>
    <w:p>
      <w:pPr>
        <w:pStyle w:val="BodyText"/>
        <w:spacing w:line="276" w:lineRule="auto" w:before="198"/>
        <w:ind w:right="211" w:firstLine="710"/>
      </w:pPr>
      <w:r>
        <w:rPr/>
        <w:t>Apresentou o trabalho desenvolvido pela organização “A Voz do Congo”, com o objetivo de promover direitos, apoiar refugiados, fortalecer ações de solidariedade e denunciar internacionalmente a exploração predatória de minérios na República Democrática do Congo. Destacou</w:t>
      </w:r>
      <w:r>
        <w:rPr>
          <w:spacing w:val="-3"/>
        </w:rPr>
        <w:t> </w:t>
      </w:r>
      <w:r>
        <w:rPr/>
        <w:t>os</w:t>
      </w:r>
      <w:r>
        <w:rPr>
          <w:spacing w:val="-4"/>
        </w:rPr>
        <w:t> </w:t>
      </w:r>
      <w:r>
        <w:rPr/>
        <w:t>desafios</w:t>
      </w:r>
      <w:r>
        <w:rPr>
          <w:spacing w:val="-4"/>
        </w:rPr>
        <w:t> </w:t>
      </w:r>
      <w:r>
        <w:rPr/>
        <w:t>enfrentados</w:t>
      </w:r>
      <w:r>
        <w:rPr>
          <w:spacing w:val="-4"/>
        </w:rPr>
        <w:t> </w:t>
      </w:r>
      <w:r>
        <w:rPr/>
        <w:t>pelos</w:t>
      </w:r>
      <w:r>
        <w:rPr>
          <w:spacing w:val="-4"/>
        </w:rPr>
        <w:t> </w:t>
      </w:r>
      <w:r>
        <w:rPr/>
        <w:t>migrantes</w:t>
      </w:r>
      <w:r>
        <w:rPr>
          <w:spacing w:val="-3"/>
        </w:rPr>
        <w:t> </w:t>
      </w:r>
      <w:r>
        <w:rPr/>
        <w:t>africanos</w:t>
      </w:r>
      <w:r>
        <w:rPr>
          <w:spacing w:val="-4"/>
        </w:rPr>
        <w:t> </w:t>
      </w:r>
      <w:r>
        <w:rPr/>
        <w:t>no</w:t>
      </w:r>
      <w:r>
        <w:rPr>
          <w:spacing w:val="-4"/>
        </w:rPr>
        <w:t> </w:t>
      </w:r>
      <w:r>
        <w:rPr/>
        <w:t>Brasil,</w:t>
      </w:r>
      <w:r>
        <w:rPr>
          <w:spacing w:val="-2"/>
        </w:rPr>
        <w:t> </w:t>
      </w:r>
      <w:r>
        <w:rPr/>
        <w:t>especialmente</w:t>
      </w:r>
      <w:r>
        <w:rPr>
          <w:spacing w:val="-2"/>
        </w:rPr>
        <w:t> </w:t>
      </w:r>
      <w:r>
        <w:rPr/>
        <w:t>a</w:t>
      </w:r>
      <w:r>
        <w:rPr>
          <w:spacing w:val="-3"/>
        </w:rPr>
        <w:t> </w:t>
      </w:r>
      <w:r>
        <w:rPr/>
        <w:t>burocracia excessiva para obtenção de documentação, que dificulta o acesso ao trabalho formal e à plena integração social. Em sua conclusão, questionou a efetividade da aplicação igualitária da Lei de Migração de 2017, especialmente em relação aos imigrantes e refugiados negros.</w:t>
      </w:r>
    </w:p>
    <w:p>
      <w:pPr>
        <w:pStyle w:val="BodyText"/>
        <w:spacing w:line="273" w:lineRule="auto" w:before="204"/>
        <w:ind w:right="214" w:firstLine="760"/>
      </w:pPr>
      <w:r>
        <w:rPr/>
        <w:t>Em</w:t>
      </w:r>
      <w:r>
        <w:rPr>
          <w:spacing w:val="-1"/>
        </w:rPr>
        <w:t> </w:t>
      </w:r>
      <w:r>
        <w:rPr/>
        <w:t>seguida, Mona</w:t>
      </w:r>
      <w:r>
        <w:rPr>
          <w:spacing w:val="-1"/>
        </w:rPr>
        <w:t> </w:t>
      </w:r>
      <w:r>
        <w:rPr/>
        <w:t>apresentou a</w:t>
      </w:r>
      <w:r>
        <w:rPr>
          <w:spacing w:val="-1"/>
        </w:rPr>
        <w:t> </w:t>
      </w:r>
      <w:r>
        <w:rPr/>
        <w:t>minibiografia de Mariana</w:t>
      </w:r>
      <w:r>
        <w:rPr>
          <w:spacing w:val="-1"/>
        </w:rPr>
        <w:t> </w:t>
      </w:r>
      <w:r>
        <w:rPr/>
        <w:t>Zawadi, questionando-a</w:t>
      </w:r>
      <w:r>
        <w:rPr>
          <w:spacing w:val="-1"/>
        </w:rPr>
        <w:t> </w:t>
      </w:r>
      <w:r>
        <w:rPr/>
        <w:t>sobre os</w:t>
      </w:r>
      <w:r>
        <w:rPr>
          <w:spacing w:val="55"/>
          <w:w w:val="150"/>
        </w:rPr>
        <w:t> </w:t>
      </w:r>
      <w:r>
        <w:rPr/>
        <w:t>impactos</w:t>
      </w:r>
      <w:r>
        <w:rPr>
          <w:spacing w:val="55"/>
          <w:w w:val="150"/>
        </w:rPr>
        <w:t> </w:t>
      </w:r>
      <w:r>
        <w:rPr/>
        <w:t>específicos</w:t>
      </w:r>
      <w:r>
        <w:rPr>
          <w:spacing w:val="56"/>
          <w:w w:val="150"/>
        </w:rPr>
        <w:t> </w:t>
      </w:r>
      <w:r>
        <w:rPr/>
        <w:t>das</w:t>
      </w:r>
      <w:r>
        <w:rPr>
          <w:spacing w:val="55"/>
          <w:w w:val="150"/>
        </w:rPr>
        <w:t> </w:t>
      </w:r>
      <w:r>
        <w:rPr/>
        <w:t>opressões</w:t>
      </w:r>
      <w:r>
        <w:rPr>
          <w:spacing w:val="56"/>
          <w:w w:val="150"/>
        </w:rPr>
        <w:t> </w:t>
      </w:r>
      <w:r>
        <w:rPr/>
        <w:t>de</w:t>
      </w:r>
      <w:r>
        <w:rPr>
          <w:spacing w:val="56"/>
          <w:w w:val="150"/>
        </w:rPr>
        <w:t> </w:t>
      </w:r>
      <w:r>
        <w:rPr/>
        <w:t>gênero</w:t>
      </w:r>
      <w:r>
        <w:rPr>
          <w:spacing w:val="55"/>
          <w:w w:val="150"/>
        </w:rPr>
        <w:t> </w:t>
      </w:r>
      <w:r>
        <w:rPr/>
        <w:t>na</w:t>
      </w:r>
      <w:r>
        <w:rPr>
          <w:spacing w:val="56"/>
          <w:w w:val="150"/>
        </w:rPr>
        <w:t> </w:t>
      </w:r>
      <w:r>
        <w:rPr/>
        <w:t>trajetória</w:t>
      </w:r>
      <w:r>
        <w:rPr>
          <w:spacing w:val="55"/>
          <w:w w:val="150"/>
        </w:rPr>
        <w:t> </w:t>
      </w:r>
      <w:r>
        <w:rPr/>
        <w:t>das</w:t>
      </w:r>
      <w:r>
        <w:rPr>
          <w:spacing w:val="56"/>
          <w:w w:val="150"/>
        </w:rPr>
        <w:t> </w:t>
      </w:r>
      <w:r>
        <w:rPr/>
        <w:t>mulheres</w:t>
      </w:r>
      <w:r>
        <w:rPr>
          <w:spacing w:val="55"/>
          <w:w w:val="150"/>
        </w:rPr>
        <w:t> </w:t>
      </w:r>
      <w:r>
        <w:rPr>
          <w:spacing w:val="-2"/>
        </w:rPr>
        <w:t>imigrantes.</w:t>
      </w:r>
    </w:p>
    <w:p>
      <w:pPr>
        <w:pStyle w:val="BodyText"/>
        <w:spacing w:after="0" w:line="273" w:lineRule="auto"/>
        <w:sectPr>
          <w:pgSz w:w="11910" w:h="16840"/>
          <w:pgMar w:top="1340" w:bottom="280" w:left="1133" w:right="1700"/>
        </w:sectPr>
      </w:pPr>
    </w:p>
    <w:p>
      <w:pPr>
        <w:pStyle w:val="BodyText"/>
        <w:spacing w:line="276" w:lineRule="auto" w:before="76"/>
        <w:ind w:right="211"/>
      </w:pPr>
      <w:r>
        <w:rPr/>
        <w:t>Abordando a </w:t>
      </w:r>
      <w:r>
        <w:rPr>
          <w:b/>
        </w:rPr>
        <w:t>Pauta 5</w:t>
      </w:r>
      <w:r>
        <w:rPr/>
        <w:t>, Marianna alertou para os riscos de homogeneizar as experiências das mulheres africanas, destacando a diversidade de nacionalidades, culturas e trajetórias existentes no continente africano. A conselheira apontou que um dos principais desafios enfrentados pelas mulheres africanas no Brasil está relacionado aos estereótipos racistas e à hipersexualização de seus corpos.</w:t>
      </w:r>
    </w:p>
    <w:p>
      <w:pPr>
        <w:pStyle w:val="BodyText"/>
        <w:spacing w:line="278" w:lineRule="auto"/>
        <w:ind w:right="213" w:firstLine="710"/>
      </w:pPr>
      <w:r>
        <w:rPr/>
        <w:t>Compartilhou experiências vividas no ambiente acadêmico, incluindo episódios de deslegitimação dos conhecimentos produzidos a partir de perspectivas africanas. Criticou a predominância de referências eurocêntricas nos sistemas educacionais e o apagamento histórico das contribuições africanas nos currículos escolares.</w:t>
      </w:r>
    </w:p>
    <w:p>
      <w:pPr>
        <w:pStyle w:val="BodyText"/>
        <w:spacing w:line="276" w:lineRule="auto" w:before="190"/>
        <w:ind w:right="212" w:firstLine="710"/>
      </w:pPr>
      <w:r>
        <w:rPr/>
        <w:t>Também relatou situações de desvalorização profissional em ambientes de trabalho, nas quais suas contribuições técnicas eram frequentemente ignoradas ou reconhecidas apenas quando reproduzidas por interlocutores brancos. Ao concluir sua exposição, defendeu o fortalecimento do protagonismo das mulheres africanas e a necessidade de reformulação da educação básica, de modo a contemplar de forma mais ampla e fiel a história e as contribuições dos povos africanos, contribuindo para o enfrentamento do racismo e da xenofobia.</w:t>
      </w:r>
    </w:p>
    <w:p>
      <w:pPr>
        <w:pStyle w:val="BodyText"/>
        <w:spacing w:line="276" w:lineRule="auto" w:before="202"/>
        <w:ind w:right="220" w:firstLine="710"/>
      </w:pPr>
      <w:r>
        <w:rPr/>
        <w:t>Encerradas as exposições, Mona realizou as considerações finais do painel e abriu espaço para perguntas, comentários e manifestações dos conselheiros presentes.</w:t>
      </w:r>
    </w:p>
    <w:p>
      <w:pPr>
        <w:pStyle w:val="BodyText"/>
        <w:spacing w:before="198"/>
        <w:ind w:left="838"/>
        <w:jc w:val="left"/>
      </w:pPr>
      <w:r>
        <w:rPr/>
        <w:t>Nada</w:t>
      </w:r>
      <w:r>
        <w:rPr>
          <w:spacing w:val="-4"/>
        </w:rPr>
        <w:t> </w:t>
      </w:r>
      <w:r>
        <w:rPr/>
        <w:t>mais</w:t>
      </w:r>
      <w:r>
        <w:rPr>
          <w:spacing w:val="-4"/>
        </w:rPr>
        <w:t> </w:t>
      </w:r>
      <w:r>
        <w:rPr/>
        <w:t>havendo a</w:t>
      </w:r>
      <w:r>
        <w:rPr>
          <w:spacing w:val="-4"/>
        </w:rPr>
        <w:t> </w:t>
      </w:r>
      <w:r>
        <w:rPr/>
        <w:t>tratar,</w:t>
      </w:r>
      <w:r>
        <w:rPr>
          <w:spacing w:val="-2"/>
        </w:rPr>
        <w:t> </w:t>
      </w:r>
      <w:r>
        <w:rPr/>
        <w:t>a</w:t>
      </w:r>
      <w:r>
        <w:rPr>
          <w:spacing w:val="-4"/>
        </w:rPr>
        <w:t> </w:t>
      </w:r>
      <w:r>
        <w:rPr/>
        <w:t>reunião</w:t>
      </w:r>
      <w:r>
        <w:rPr>
          <w:spacing w:val="-3"/>
        </w:rPr>
        <w:t> </w:t>
      </w:r>
      <w:r>
        <w:rPr/>
        <w:t>foi</w:t>
      </w:r>
      <w:r>
        <w:rPr>
          <w:spacing w:val="-2"/>
        </w:rPr>
        <w:t> encerrada.</w:t>
      </w:r>
    </w:p>
    <w:p>
      <w:pPr>
        <w:pStyle w:val="BodyText"/>
        <w:spacing w:before="0"/>
        <w:ind w:left="0"/>
        <w:jc w:val="left"/>
      </w:pPr>
    </w:p>
    <w:p>
      <w:pPr>
        <w:pStyle w:val="BodyText"/>
        <w:spacing w:before="254"/>
        <w:ind w:left="0"/>
        <w:jc w:val="left"/>
      </w:pPr>
    </w:p>
    <w:p>
      <w:pPr>
        <w:spacing w:before="0"/>
        <w:ind w:left="127" w:right="0" w:firstLine="0"/>
        <w:jc w:val="left"/>
        <w:rPr>
          <w:b/>
          <w:sz w:val="22"/>
        </w:rPr>
      </w:pPr>
      <w:r>
        <w:rPr>
          <w:b/>
          <w:spacing w:val="-2"/>
          <w:sz w:val="22"/>
        </w:rPr>
        <w:t>Encaminhamentos</w:t>
      </w:r>
    </w:p>
    <w:p>
      <w:pPr>
        <w:pStyle w:val="BodyText"/>
        <w:spacing w:before="37"/>
        <w:ind w:left="0"/>
        <w:jc w:val="left"/>
        <w:rPr>
          <w:b/>
          <w:sz w:val="20"/>
        </w:rPr>
      </w:pPr>
    </w:p>
    <w:tbl>
      <w:tblPr>
        <w:tblW w:w="0" w:type="auto"/>
        <w:jc w:val="left"/>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96"/>
        <w:gridCol w:w="3932"/>
        <w:gridCol w:w="2961"/>
        <w:gridCol w:w="1466"/>
      </w:tblGrid>
      <w:tr>
        <w:trPr>
          <w:trHeight w:val="480" w:hRule="atLeast"/>
        </w:trPr>
        <w:tc>
          <w:tcPr>
            <w:tcW w:w="496" w:type="dxa"/>
            <w:shd w:val="clear" w:color="auto" w:fill="EEEEEE"/>
          </w:tcPr>
          <w:p>
            <w:pPr>
              <w:pStyle w:val="TableParagraph"/>
              <w:spacing w:before="115"/>
              <w:ind w:left="0" w:right="112"/>
              <w:jc w:val="center"/>
              <w:rPr>
                <w:b/>
                <w:sz w:val="20"/>
              </w:rPr>
            </w:pPr>
            <w:r>
              <w:rPr>
                <w:b/>
                <w:spacing w:val="-5"/>
                <w:sz w:val="20"/>
              </w:rPr>
              <w:t>N.</w:t>
            </w:r>
          </w:p>
        </w:tc>
        <w:tc>
          <w:tcPr>
            <w:tcW w:w="3932" w:type="dxa"/>
            <w:shd w:val="clear" w:color="auto" w:fill="EEEEEE"/>
          </w:tcPr>
          <w:p>
            <w:pPr>
              <w:pStyle w:val="TableParagraph"/>
              <w:spacing w:before="115"/>
              <w:rPr>
                <w:b/>
                <w:sz w:val="20"/>
              </w:rPr>
            </w:pPr>
            <w:r>
              <w:rPr>
                <w:b/>
                <w:sz w:val="20"/>
              </w:rPr>
              <w:t>Descrição</w:t>
            </w:r>
            <w:r>
              <w:rPr>
                <w:b/>
                <w:spacing w:val="-1"/>
                <w:sz w:val="20"/>
              </w:rPr>
              <w:t> </w:t>
            </w:r>
            <w:r>
              <w:rPr>
                <w:b/>
                <w:sz w:val="20"/>
              </w:rPr>
              <w:t>dos</w:t>
            </w:r>
            <w:r>
              <w:rPr>
                <w:b/>
                <w:spacing w:val="-1"/>
                <w:sz w:val="20"/>
              </w:rPr>
              <w:t> </w:t>
            </w:r>
            <w:r>
              <w:rPr>
                <w:b/>
                <w:spacing w:val="-2"/>
                <w:sz w:val="20"/>
              </w:rPr>
              <w:t>encaminhamentos</w:t>
            </w:r>
          </w:p>
        </w:tc>
        <w:tc>
          <w:tcPr>
            <w:tcW w:w="2961" w:type="dxa"/>
            <w:shd w:val="clear" w:color="auto" w:fill="EEEEEE"/>
          </w:tcPr>
          <w:p>
            <w:pPr>
              <w:pStyle w:val="TableParagraph"/>
              <w:spacing w:before="115"/>
              <w:rPr>
                <w:b/>
                <w:sz w:val="20"/>
              </w:rPr>
            </w:pPr>
            <w:r>
              <w:rPr>
                <w:b/>
                <w:spacing w:val="-2"/>
                <w:sz w:val="20"/>
              </w:rPr>
              <w:t>Responsável</w:t>
            </w:r>
          </w:p>
        </w:tc>
        <w:tc>
          <w:tcPr>
            <w:tcW w:w="1466" w:type="dxa"/>
            <w:shd w:val="clear" w:color="auto" w:fill="EEEEEE"/>
          </w:tcPr>
          <w:p>
            <w:pPr>
              <w:pStyle w:val="TableParagraph"/>
              <w:spacing w:before="115"/>
              <w:rPr>
                <w:b/>
                <w:sz w:val="20"/>
              </w:rPr>
            </w:pPr>
            <w:r>
              <w:rPr>
                <w:b/>
                <w:spacing w:val="-2"/>
                <w:sz w:val="20"/>
              </w:rPr>
              <w:t>Prazo</w:t>
            </w:r>
          </w:p>
        </w:tc>
      </w:tr>
      <w:tr>
        <w:trPr>
          <w:trHeight w:val="1305" w:hRule="atLeast"/>
        </w:trPr>
        <w:tc>
          <w:tcPr>
            <w:tcW w:w="496" w:type="dxa"/>
          </w:tcPr>
          <w:p>
            <w:pPr>
              <w:pStyle w:val="TableParagraph"/>
              <w:spacing w:before="89"/>
              <w:ind w:left="17" w:right="112"/>
              <w:jc w:val="center"/>
              <w:rPr>
                <w:b/>
                <w:sz w:val="20"/>
              </w:rPr>
            </w:pPr>
            <w:r>
              <w:rPr>
                <w:b/>
                <w:spacing w:val="-5"/>
                <w:sz w:val="20"/>
              </w:rPr>
              <w:t>01</w:t>
            </w:r>
          </w:p>
        </w:tc>
        <w:tc>
          <w:tcPr>
            <w:tcW w:w="3932" w:type="dxa"/>
          </w:tcPr>
          <w:p>
            <w:pPr>
              <w:pStyle w:val="TableParagraph"/>
              <w:spacing w:line="237" w:lineRule="auto" w:before="91"/>
              <w:ind w:right="77"/>
              <w:jc w:val="both"/>
              <w:rPr>
                <w:sz w:val="20"/>
              </w:rPr>
            </w:pPr>
            <w:r>
              <w:rPr>
                <w:sz w:val="20"/>
              </w:rPr>
              <w:t>Participar e executar o próximo Encontro Formativo “Vozes da África - Imigração e Refúgio dos Países Africanos”</w:t>
            </w:r>
          </w:p>
        </w:tc>
        <w:tc>
          <w:tcPr>
            <w:tcW w:w="2961" w:type="dxa"/>
          </w:tcPr>
          <w:p>
            <w:pPr>
              <w:pStyle w:val="TableParagraph"/>
              <w:spacing w:line="237" w:lineRule="auto" w:before="91"/>
              <w:ind w:right="71"/>
              <w:jc w:val="both"/>
              <w:rPr>
                <w:sz w:val="20"/>
              </w:rPr>
            </w:pPr>
            <w:r>
              <w:rPr>
                <w:sz w:val="20"/>
              </w:rPr>
              <w:t>Secretaria Executiva, </w:t>
            </w:r>
            <w:r>
              <w:rPr>
                <w:sz w:val="20"/>
              </w:rPr>
              <w:t>Presidência do CMI e conselheiros dos países Senegal e Gâmbia</w:t>
            </w:r>
          </w:p>
        </w:tc>
        <w:tc>
          <w:tcPr>
            <w:tcW w:w="1466" w:type="dxa"/>
          </w:tcPr>
          <w:p>
            <w:pPr>
              <w:pStyle w:val="TableParagraph"/>
              <w:spacing w:before="89"/>
              <w:rPr>
                <w:sz w:val="20"/>
              </w:rPr>
            </w:pPr>
            <w:r>
              <w:rPr>
                <w:spacing w:val="-2"/>
                <w:sz w:val="20"/>
              </w:rPr>
              <w:t>25/06/2026</w:t>
            </w:r>
          </w:p>
        </w:tc>
      </w:tr>
      <w:tr>
        <w:trPr>
          <w:trHeight w:val="1305" w:hRule="atLeast"/>
        </w:trPr>
        <w:tc>
          <w:tcPr>
            <w:tcW w:w="496" w:type="dxa"/>
          </w:tcPr>
          <w:p>
            <w:pPr>
              <w:pStyle w:val="TableParagraph"/>
              <w:spacing w:before="90"/>
              <w:ind w:left="17" w:right="112"/>
              <w:jc w:val="center"/>
              <w:rPr>
                <w:b/>
                <w:sz w:val="20"/>
              </w:rPr>
            </w:pPr>
            <w:r>
              <w:rPr>
                <w:b/>
                <w:spacing w:val="-5"/>
                <w:sz w:val="20"/>
              </w:rPr>
              <w:t>03</w:t>
            </w:r>
          </w:p>
        </w:tc>
        <w:tc>
          <w:tcPr>
            <w:tcW w:w="3932" w:type="dxa"/>
          </w:tcPr>
          <w:p>
            <w:pPr>
              <w:pStyle w:val="TableParagraph"/>
              <w:spacing w:line="235" w:lineRule="auto"/>
              <w:rPr>
                <w:sz w:val="20"/>
              </w:rPr>
            </w:pPr>
            <w:r>
              <w:rPr>
                <w:sz w:val="20"/>
              </w:rPr>
              <w:t>Apoiar</w:t>
            </w:r>
            <w:r>
              <w:rPr>
                <w:spacing w:val="40"/>
                <w:sz w:val="20"/>
              </w:rPr>
              <w:t> </w:t>
            </w:r>
            <w:r>
              <w:rPr>
                <w:sz w:val="20"/>
              </w:rPr>
              <w:t>o</w:t>
            </w:r>
            <w:r>
              <w:rPr>
                <w:spacing w:val="40"/>
                <w:sz w:val="20"/>
              </w:rPr>
              <w:t> </w:t>
            </w:r>
            <w:r>
              <w:rPr>
                <w:sz w:val="20"/>
              </w:rPr>
              <w:t>3º</w:t>
            </w:r>
            <w:r>
              <w:rPr>
                <w:spacing w:val="40"/>
                <w:sz w:val="20"/>
              </w:rPr>
              <w:t> </w:t>
            </w:r>
            <w:r>
              <w:rPr>
                <w:sz w:val="20"/>
              </w:rPr>
              <w:t>Mutirão</w:t>
            </w:r>
            <w:r>
              <w:rPr>
                <w:spacing w:val="40"/>
                <w:sz w:val="20"/>
              </w:rPr>
              <w:t> </w:t>
            </w:r>
            <w:r>
              <w:rPr>
                <w:sz w:val="20"/>
              </w:rPr>
              <w:t>de</w:t>
            </w:r>
            <w:r>
              <w:rPr>
                <w:spacing w:val="40"/>
                <w:sz w:val="20"/>
              </w:rPr>
              <w:t> </w:t>
            </w:r>
            <w:r>
              <w:rPr>
                <w:sz w:val="20"/>
              </w:rPr>
              <w:t>Empregabilidade</w:t>
            </w:r>
            <w:r>
              <w:rPr>
                <w:spacing w:val="40"/>
                <w:sz w:val="20"/>
              </w:rPr>
              <w:t> </w:t>
            </w:r>
            <w:r>
              <w:rPr>
                <w:sz w:val="20"/>
              </w:rPr>
              <w:t>e Cidadania (25/06)</w:t>
            </w:r>
          </w:p>
          <w:p>
            <w:pPr>
              <w:pStyle w:val="TableParagraph"/>
              <w:spacing w:before="3"/>
              <w:rPr>
                <w:sz w:val="20"/>
              </w:rPr>
            </w:pPr>
            <w:r>
              <w:rPr>
                <w:sz w:val="20"/>
              </w:rPr>
              <w:t>Apoio voluntário de tradução e intérprete no dia do Mutirão</w:t>
            </w:r>
          </w:p>
        </w:tc>
        <w:tc>
          <w:tcPr>
            <w:tcW w:w="2961" w:type="dxa"/>
          </w:tcPr>
          <w:p>
            <w:pPr>
              <w:pStyle w:val="TableParagraph"/>
              <w:spacing w:line="235" w:lineRule="auto"/>
              <w:rPr>
                <w:sz w:val="20"/>
              </w:rPr>
            </w:pPr>
            <w:r>
              <w:rPr>
                <w:sz w:val="20"/>
              </w:rPr>
              <w:t>Secretaria</w:t>
            </w:r>
            <w:r>
              <w:rPr>
                <w:spacing w:val="40"/>
                <w:sz w:val="20"/>
              </w:rPr>
              <w:t> </w:t>
            </w:r>
            <w:r>
              <w:rPr>
                <w:sz w:val="20"/>
              </w:rPr>
              <w:t>Executiva</w:t>
            </w:r>
            <w:r>
              <w:rPr>
                <w:spacing w:val="40"/>
                <w:sz w:val="20"/>
              </w:rPr>
              <w:t> </w:t>
            </w:r>
            <w:r>
              <w:rPr>
                <w:sz w:val="20"/>
              </w:rPr>
              <w:t>e</w:t>
            </w:r>
            <w:r>
              <w:rPr>
                <w:spacing w:val="40"/>
                <w:sz w:val="20"/>
              </w:rPr>
              <w:t> </w:t>
            </w:r>
            <w:r>
              <w:rPr>
                <w:sz w:val="20"/>
              </w:rPr>
              <w:t>todos</w:t>
            </w:r>
            <w:r>
              <w:rPr>
                <w:spacing w:val="40"/>
                <w:sz w:val="20"/>
              </w:rPr>
              <w:t> </w:t>
            </w:r>
            <w:r>
              <w:rPr>
                <w:sz w:val="20"/>
              </w:rPr>
              <w:t>os conselheiros da sociedade civil</w:t>
            </w:r>
          </w:p>
        </w:tc>
        <w:tc>
          <w:tcPr>
            <w:tcW w:w="1466" w:type="dxa"/>
          </w:tcPr>
          <w:p>
            <w:pPr>
              <w:pStyle w:val="TableParagraph"/>
              <w:spacing w:before="90"/>
              <w:rPr>
                <w:sz w:val="20"/>
              </w:rPr>
            </w:pPr>
            <w:r>
              <w:rPr>
                <w:spacing w:val="-2"/>
                <w:sz w:val="20"/>
              </w:rPr>
              <w:t>24/06/2026</w:t>
            </w:r>
          </w:p>
        </w:tc>
      </w:tr>
      <w:tr>
        <w:trPr>
          <w:trHeight w:val="1305" w:hRule="atLeast"/>
        </w:trPr>
        <w:tc>
          <w:tcPr>
            <w:tcW w:w="496" w:type="dxa"/>
          </w:tcPr>
          <w:p>
            <w:pPr>
              <w:pStyle w:val="TableParagraph"/>
              <w:spacing w:before="75"/>
              <w:ind w:left="67" w:right="112"/>
              <w:jc w:val="center"/>
              <w:rPr>
                <w:rFonts w:ascii="Microsoft PhagsPa"/>
                <w:b/>
                <w:sz w:val="22"/>
              </w:rPr>
            </w:pPr>
            <w:r>
              <w:rPr>
                <w:rFonts w:ascii="Microsoft PhagsPa"/>
                <w:b/>
                <w:spacing w:val="-5"/>
                <w:sz w:val="22"/>
              </w:rPr>
              <w:t>04</w:t>
            </w:r>
          </w:p>
        </w:tc>
        <w:tc>
          <w:tcPr>
            <w:tcW w:w="3932" w:type="dxa"/>
          </w:tcPr>
          <w:p>
            <w:pPr>
              <w:pStyle w:val="TableParagraph"/>
              <w:spacing w:line="235" w:lineRule="auto"/>
              <w:rPr>
                <w:sz w:val="20"/>
              </w:rPr>
            </w:pPr>
            <w:r>
              <w:rPr>
                <w:sz w:val="20"/>
              </w:rPr>
              <w:t>Organizar</w:t>
            </w:r>
            <w:r>
              <w:rPr>
                <w:spacing w:val="80"/>
                <w:sz w:val="20"/>
              </w:rPr>
              <w:t> </w:t>
            </w:r>
            <w:r>
              <w:rPr>
                <w:sz w:val="20"/>
              </w:rPr>
              <w:t>e</w:t>
            </w:r>
            <w:r>
              <w:rPr>
                <w:spacing w:val="80"/>
                <w:sz w:val="20"/>
              </w:rPr>
              <w:t> </w:t>
            </w:r>
            <w:r>
              <w:rPr>
                <w:sz w:val="20"/>
              </w:rPr>
              <w:t>participar</w:t>
            </w:r>
            <w:r>
              <w:rPr>
                <w:spacing w:val="80"/>
                <w:sz w:val="20"/>
              </w:rPr>
              <w:t> </w:t>
            </w:r>
            <w:r>
              <w:rPr>
                <w:sz w:val="20"/>
              </w:rPr>
              <w:t>da</w:t>
            </w:r>
            <w:r>
              <w:rPr>
                <w:spacing w:val="80"/>
                <w:sz w:val="20"/>
              </w:rPr>
              <w:t> </w:t>
            </w:r>
            <w:r>
              <w:rPr>
                <w:sz w:val="20"/>
              </w:rPr>
              <w:t>próxima</w:t>
            </w:r>
            <w:r>
              <w:rPr>
                <w:spacing w:val="80"/>
                <w:sz w:val="20"/>
              </w:rPr>
              <w:t> </w:t>
            </w:r>
            <w:r>
              <w:rPr>
                <w:sz w:val="20"/>
              </w:rPr>
              <w:t>Visita Educativa</w:t>
            </w:r>
            <w:r>
              <w:rPr>
                <w:spacing w:val="-4"/>
                <w:sz w:val="20"/>
              </w:rPr>
              <w:t> </w:t>
            </w:r>
            <w:r>
              <w:rPr>
                <w:sz w:val="20"/>
              </w:rPr>
              <w:t>para</w:t>
            </w:r>
            <w:r>
              <w:rPr>
                <w:spacing w:val="-2"/>
                <w:sz w:val="20"/>
              </w:rPr>
              <w:t> </w:t>
            </w:r>
            <w:r>
              <w:rPr>
                <w:sz w:val="20"/>
              </w:rPr>
              <w:t>o</w:t>
            </w:r>
            <w:r>
              <w:rPr>
                <w:spacing w:val="-2"/>
                <w:sz w:val="20"/>
              </w:rPr>
              <w:t> </w:t>
            </w:r>
            <w:r>
              <w:rPr>
                <w:sz w:val="20"/>
              </w:rPr>
              <w:t>Museu</w:t>
            </w:r>
            <w:r>
              <w:rPr>
                <w:spacing w:val="-2"/>
                <w:sz w:val="20"/>
              </w:rPr>
              <w:t> </w:t>
            </w:r>
            <w:r>
              <w:rPr>
                <w:sz w:val="20"/>
              </w:rPr>
              <w:t>da</w:t>
            </w:r>
            <w:r>
              <w:rPr>
                <w:spacing w:val="-2"/>
                <w:sz w:val="20"/>
              </w:rPr>
              <w:t> </w:t>
            </w:r>
            <w:r>
              <w:rPr>
                <w:sz w:val="20"/>
              </w:rPr>
              <w:t>Língua</w:t>
            </w:r>
            <w:r>
              <w:rPr>
                <w:spacing w:val="-2"/>
                <w:sz w:val="20"/>
              </w:rPr>
              <w:t> Portuguesa</w:t>
            </w:r>
          </w:p>
        </w:tc>
        <w:tc>
          <w:tcPr>
            <w:tcW w:w="2961" w:type="dxa"/>
          </w:tcPr>
          <w:p>
            <w:pPr>
              <w:pStyle w:val="TableParagraph"/>
              <w:spacing w:line="235" w:lineRule="auto"/>
              <w:rPr>
                <w:sz w:val="20"/>
              </w:rPr>
            </w:pPr>
            <w:r>
              <w:rPr>
                <w:sz w:val="20"/>
              </w:rPr>
              <w:t>Secretaria</w:t>
            </w:r>
            <w:r>
              <w:rPr>
                <w:spacing w:val="-8"/>
                <w:sz w:val="20"/>
              </w:rPr>
              <w:t> </w:t>
            </w:r>
            <w:r>
              <w:rPr>
                <w:sz w:val="20"/>
              </w:rPr>
              <w:t>Executiva</w:t>
            </w:r>
            <w:r>
              <w:rPr>
                <w:spacing w:val="-8"/>
                <w:sz w:val="20"/>
              </w:rPr>
              <w:t> </w:t>
            </w:r>
            <w:r>
              <w:rPr>
                <w:sz w:val="20"/>
              </w:rPr>
              <w:t>e</w:t>
            </w:r>
            <w:r>
              <w:rPr>
                <w:spacing w:val="-4"/>
                <w:sz w:val="20"/>
              </w:rPr>
              <w:t> </w:t>
            </w:r>
            <w:r>
              <w:rPr>
                <w:sz w:val="20"/>
              </w:rPr>
              <w:t>Presidência do CMI.</w:t>
            </w:r>
          </w:p>
        </w:tc>
        <w:tc>
          <w:tcPr>
            <w:tcW w:w="1466" w:type="dxa"/>
          </w:tcPr>
          <w:p>
            <w:pPr>
              <w:pStyle w:val="TableParagraph"/>
              <w:spacing w:before="89"/>
              <w:rPr>
                <w:sz w:val="20"/>
              </w:rPr>
            </w:pPr>
            <w:r>
              <w:rPr>
                <w:spacing w:val="-2"/>
                <w:sz w:val="20"/>
              </w:rPr>
              <w:t>26/06/2026</w:t>
            </w:r>
          </w:p>
        </w:tc>
      </w:tr>
    </w:tbl>
    <w:sectPr>
      <w:pgSz w:w="11910" w:h="16840"/>
      <w:pgMar w:top="1340" w:bottom="280" w:left="1133"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Yu Gothic">
    <w:altName w:val="Yu Gothic"/>
    <w:charset w:val="1"/>
    <w:family w:val="swiss"/>
    <w:pitch w:val="variable"/>
  </w:font>
  <w:font w:name="Microsoft PhagsPa">
    <w:altName w:val="Microsoft PhagsPa"/>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8" w:hanging="361"/>
        <w:jc w:val="left"/>
      </w:pPr>
      <w:rPr>
        <w:rFonts w:hint="default" w:ascii="Yu Gothic" w:hAnsi="Yu Gothic" w:eastAsia="Yu Gothic" w:cs="Yu Gothic"/>
        <w:b w:val="0"/>
        <w:bCs w:val="0"/>
        <w:i w:val="0"/>
        <w:iCs w:val="0"/>
        <w:spacing w:val="0"/>
        <w:w w:val="99"/>
        <w:sz w:val="22"/>
        <w:szCs w:val="22"/>
        <w:lang w:val="pt-PT" w:eastAsia="en-US" w:bidi="ar-SA"/>
      </w:rPr>
    </w:lvl>
    <w:lvl w:ilvl="1">
      <w:start w:val="0"/>
      <w:numFmt w:val="bullet"/>
      <w:lvlText w:val="•"/>
      <w:lvlJc w:val="left"/>
      <w:pPr>
        <w:ind w:left="1663" w:hanging="361"/>
      </w:pPr>
      <w:rPr>
        <w:rFonts w:hint="default"/>
        <w:lang w:val="pt-PT" w:eastAsia="en-US" w:bidi="ar-SA"/>
      </w:rPr>
    </w:lvl>
    <w:lvl w:ilvl="2">
      <w:start w:val="0"/>
      <w:numFmt w:val="bullet"/>
      <w:lvlText w:val="•"/>
      <w:lvlJc w:val="left"/>
      <w:pPr>
        <w:ind w:left="2486" w:hanging="361"/>
      </w:pPr>
      <w:rPr>
        <w:rFonts w:hint="default"/>
        <w:lang w:val="pt-PT" w:eastAsia="en-US" w:bidi="ar-SA"/>
      </w:rPr>
    </w:lvl>
    <w:lvl w:ilvl="3">
      <w:start w:val="0"/>
      <w:numFmt w:val="bullet"/>
      <w:lvlText w:val="•"/>
      <w:lvlJc w:val="left"/>
      <w:pPr>
        <w:ind w:left="3309" w:hanging="361"/>
      </w:pPr>
      <w:rPr>
        <w:rFonts w:hint="default"/>
        <w:lang w:val="pt-PT" w:eastAsia="en-US" w:bidi="ar-SA"/>
      </w:rPr>
    </w:lvl>
    <w:lvl w:ilvl="4">
      <w:start w:val="0"/>
      <w:numFmt w:val="bullet"/>
      <w:lvlText w:val="•"/>
      <w:lvlJc w:val="left"/>
      <w:pPr>
        <w:ind w:left="4132" w:hanging="361"/>
      </w:pPr>
      <w:rPr>
        <w:rFonts w:hint="default"/>
        <w:lang w:val="pt-PT" w:eastAsia="en-US" w:bidi="ar-SA"/>
      </w:rPr>
    </w:lvl>
    <w:lvl w:ilvl="5">
      <w:start w:val="0"/>
      <w:numFmt w:val="bullet"/>
      <w:lvlText w:val="•"/>
      <w:lvlJc w:val="left"/>
      <w:pPr>
        <w:ind w:left="4956" w:hanging="361"/>
      </w:pPr>
      <w:rPr>
        <w:rFonts w:hint="default"/>
        <w:lang w:val="pt-PT" w:eastAsia="en-US" w:bidi="ar-SA"/>
      </w:rPr>
    </w:lvl>
    <w:lvl w:ilvl="6">
      <w:start w:val="0"/>
      <w:numFmt w:val="bullet"/>
      <w:lvlText w:val="•"/>
      <w:lvlJc w:val="left"/>
      <w:pPr>
        <w:ind w:left="5779" w:hanging="361"/>
      </w:pPr>
      <w:rPr>
        <w:rFonts w:hint="default"/>
        <w:lang w:val="pt-PT" w:eastAsia="en-US" w:bidi="ar-SA"/>
      </w:rPr>
    </w:lvl>
    <w:lvl w:ilvl="7">
      <w:start w:val="0"/>
      <w:numFmt w:val="bullet"/>
      <w:lvlText w:val="•"/>
      <w:lvlJc w:val="left"/>
      <w:pPr>
        <w:ind w:left="6602" w:hanging="361"/>
      </w:pPr>
      <w:rPr>
        <w:rFonts w:hint="default"/>
        <w:lang w:val="pt-PT" w:eastAsia="en-US" w:bidi="ar-SA"/>
      </w:rPr>
    </w:lvl>
    <w:lvl w:ilvl="8">
      <w:start w:val="0"/>
      <w:numFmt w:val="bullet"/>
      <w:lvlText w:val="•"/>
      <w:lvlJc w:val="left"/>
      <w:pPr>
        <w:ind w:left="7425" w:hanging="361"/>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spacing w:before="201"/>
      <w:ind w:left="127"/>
      <w:jc w:val="both"/>
    </w:pPr>
    <w:rPr>
      <w:rFonts w:ascii="Calibri" w:hAnsi="Calibri" w:eastAsia="Calibri" w:cs="Calibri"/>
      <w:sz w:val="22"/>
      <w:szCs w:val="22"/>
      <w:lang w:val="pt-PT" w:eastAsia="en-US" w:bidi="ar-SA"/>
    </w:rPr>
  </w:style>
  <w:style w:styleId="Heading1" w:type="paragraph">
    <w:name w:val="Heading 1"/>
    <w:basedOn w:val="Normal"/>
    <w:uiPriority w:val="1"/>
    <w:qFormat/>
    <w:pPr>
      <w:spacing w:before="98"/>
      <w:ind w:left="43" w:right="135"/>
      <w:jc w:val="center"/>
      <w:outlineLvl w:val="1"/>
    </w:pPr>
    <w:rPr>
      <w:rFonts w:ascii="Calibri" w:hAnsi="Calibri" w:eastAsia="Calibri" w:cs="Calibri"/>
      <w:b/>
      <w:bCs/>
      <w:sz w:val="28"/>
      <w:szCs w:val="28"/>
      <w:lang w:val="pt-PT" w:eastAsia="en-US" w:bidi="ar-SA"/>
    </w:rPr>
  </w:style>
  <w:style w:styleId="ListParagraph" w:type="paragraph">
    <w:name w:val="List Paragraph"/>
    <w:basedOn w:val="Normal"/>
    <w:uiPriority w:val="1"/>
    <w:qFormat/>
    <w:pPr>
      <w:ind w:left="848" w:right="213" w:hanging="361"/>
    </w:pPr>
    <w:rPr>
      <w:rFonts w:ascii="Calibri" w:hAnsi="Calibri" w:eastAsia="Calibri" w:cs="Calibri"/>
      <w:lang w:val="pt-PT" w:eastAsia="en-US" w:bidi="ar-SA"/>
    </w:rPr>
  </w:style>
  <w:style w:styleId="TableParagraph" w:type="paragraph">
    <w:name w:val="Table Paragraph"/>
    <w:basedOn w:val="Normal"/>
    <w:uiPriority w:val="1"/>
    <w:qFormat/>
    <w:pPr>
      <w:spacing w:before="93"/>
      <w:ind w:left="91"/>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dcterms:created xsi:type="dcterms:W3CDTF">2026-08-03T17:29:48Z</dcterms:created>
  <dcterms:modified xsi:type="dcterms:W3CDTF">2026-08-03T17:29:48Z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Microsoft Word</vt:lpwstr>
  </property>
  <property fmtid="{D5CDD505-2E9C-101B-9397-08002B2CF9AE}" pid="5" name="LastSaved">
    <vt:filetime>2026-08-03T00:00:00Z</vt:filetime>
  </property>
</Properties>
</file>